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0F0CB" w14:textId="77777777" w:rsidR="0027083B" w:rsidRDefault="00632377">
      <w:pPr>
        <w:tabs>
          <w:tab w:val="left" w:pos="2490"/>
          <w:tab w:val="left" w:pos="4578"/>
        </w:tabs>
        <w:spacing w:line="360" w:lineRule="auto"/>
        <w:jc w:val="center"/>
        <w:rPr>
          <w:b w:val="0"/>
          <w:sz w:val="32"/>
          <w:szCs w:val="32"/>
        </w:rPr>
      </w:pPr>
      <w:r>
        <w:rPr>
          <w:noProof/>
          <w:sz w:val="32"/>
          <w:szCs w:val="32"/>
        </w:rPr>
        <w:drawing>
          <wp:anchor distT="0" distB="0" distL="114300" distR="114300" simplePos="0" relativeHeight="251659264" behindDoc="1" locked="0" layoutInCell="1" allowOverlap="1" wp14:anchorId="0DC4037A" wp14:editId="33C615A5">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anchor>
        </w:drawing>
      </w:r>
    </w:p>
    <w:p w14:paraId="55C274FC" w14:textId="77777777" w:rsidR="0027083B" w:rsidRPr="00632377" w:rsidRDefault="00632377">
      <w:pPr>
        <w:tabs>
          <w:tab w:val="center" w:pos="3420"/>
        </w:tabs>
        <w:spacing w:line="360" w:lineRule="auto"/>
        <w:ind w:right="-51"/>
        <w:jc w:val="center"/>
        <w:rPr>
          <w:rFonts w:ascii="VNI-WIN Sample Font" w:hAnsi="VNI-WIN Sample Font"/>
          <w:color w:val="0033CC"/>
          <w:u w:val="none"/>
        </w:rPr>
      </w:pPr>
      <w:r w:rsidRPr="00632377">
        <w:rPr>
          <w:color w:val="0033CC"/>
          <w:u w:val="none"/>
        </w:rPr>
        <w:t>ĐẢNG CỘNG SẢN VIỆT NAM</w:t>
      </w:r>
    </w:p>
    <w:p w14:paraId="200ECE33" w14:textId="77777777" w:rsidR="0027083B" w:rsidRPr="00632377" w:rsidRDefault="00632377">
      <w:pPr>
        <w:tabs>
          <w:tab w:val="center" w:pos="3420"/>
        </w:tabs>
        <w:spacing w:line="360" w:lineRule="auto"/>
        <w:ind w:right="-51"/>
        <w:jc w:val="center"/>
        <w:rPr>
          <w:color w:val="0033CC"/>
          <w:u w:val="none"/>
        </w:rPr>
      </w:pPr>
      <w:r w:rsidRPr="00632377">
        <w:rPr>
          <w:color w:val="0033CC"/>
          <w:u w:val="none"/>
        </w:rPr>
        <w:t>-----</w:t>
      </w:r>
      <w:r w:rsidRPr="00632377">
        <w:rPr>
          <w:color w:val="0033CC"/>
          <w:u w:val="none"/>
        </w:rPr>
        <w:sym w:font="Wingdings" w:char="F09A"/>
      </w:r>
      <w:r w:rsidRPr="00632377">
        <w:rPr>
          <w:color w:val="0033CC"/>
          <w:u w:val="none"/>
        </w:rPr>
        <w:sym w:font="Wingdings" w:char="F09B"/>
      </w:r>
      <w:r w:rsidRPr="00632377">
        <w:rPr>
          <w:color w:val="0033CC"/>
          <w:u w:val="none"/>
        </w:rPr>
        <w:sym w:font="Wingdings" w:char="F026"/>
      </w:r>
      <w:r w:rsidRPr="00632377">
        <w:rPr>
          <w:color w:val="0033CC"/>
          <w:u w:val="none"/>
        </w:rPr>
        <w:sym w:font="Wingdings" w:char="F09A"/>
      </w:r>
      <w:r w:rsidRPr="00632377">
        <w:rPr>
          <w:color w:val="0033CC"/>
          <w:u w:val="none"/>
        </w:rPr>
        <w:sym w:font="Wingdings" w:char="F09B"/>
      </w:r>
      <w:r w:rsidRPr="00632377">
        <w:rPr>
          <w:color w:val="0033CC"/>
          <w:u w:val="none"/>
        </w:rPr>
        <w:t>-----</w:t>
      </w:r>
    </w:p>
    <w:p w14:paraId="73094E85" w14:textId="77777777" w:rsidR="0027083B" w:rsidRPr="00632377" w:rsidRDefault="0027083B">
      <w:pPr>
        <w:tabs>
          <w:tab w:val="center" w:pos="3420"/>
        </w:tabs>
        <w:spacing w:line="360" w:lineRule="auto"/>
        <w:ind w:right="-51"/>
        <w:jc w:val="both"/>
        <w:rPr>
          <w:color w:val="0033CC"/>
          <w:u w:val="none"/>
        </w:rPr>
      </w:pPr>
    </w:p>
    <w:p w14:paraId="471635E8" w14:textId="77777777" w:rsidR="0027083B" w:rsidRPr="00632377" w:rsidRDefault="0027083B">
      <w:pPr>
        <w:tabs>
          <w:tab w:val="center" w:pos="3420"/>
        </w:tabs>
        <w:spacing w:line="360" w:lineRule="auto"/>
        <w:ind w:right="-51"/>
        <w:jc w:val="both"/>
        <w:rPr>
          <w:color w:val="0033CC"/>
          <w:u w:val="none"/>
        </w:rPr>
      </w:pPr>
    </w:p>
    <w:p w14:paraId="3A1EED35" w14:textId="77777777" w:rsidR="0027083B" w:rsidRPr="00632377" w:rsidRDefault="00632377">
      <w:pPr>
        <w:tabs>
          <w:tab w:val="center" w:pos="3420"/>
        </w:tabs>
        <w:spacing w:line="360" w:lineRule="auto"/>
        <w:ind w:right="-51"/>
        <w:jc w:val="center"/>
        <w:rPr>
          <w:color w:val="0033CC"/>
          <w:u w:val="none"/>
        </w:rPr>
      </w:pPr>
      <w:r w:rsidRPr="00632377">
        <w:rPr>
          <w:noProof/>
          <w:color w:val="0033CC"/>
          <w:u w:val="none"/>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632377" w:rsidRDefault="0027083B">
      <w:pPr>
        <w:tabs>
          <w:tab w:val="center" w:pos="3420"/>
        </w:tabs>
        <w:spacing w:line="360" w:lineRule="auto"/>
        <w:ind w:right="-51"/>
        <w:jc w:val="both"/>
        <w:rPr>
          <w:color w:val="0033CC"/>
          <w:u w:val="none"/>
        </w:rPr>
      </w:pPr>
    </w:p>
    <w:p w14:paraId="5DAFB553" w14:textId="77777777" w:rsidR="0027083B" w:rsidRPr="00632377" w:rsidRDefault="00632377" w:rsidP="00632377">
      <w:pPr>
        <w:spacing w:beforeLines="50" w:before="120" w:afterLines="50" w:after="120" w:line="360" w:lineRule="auto"/>
        <w:jc w:val="center"/>
        <w:rPr>
          <w:color w:val="0033CC"/>
          <w:sz w:val="40"/>
          <w:szCs w:val="32"/>
          <w:u w:val="none"/>
        </w:rPr>
      </w:pPr>
      <w:r w:rsidRPr="00632377">
        <w:rPr>
          <w:color w:val="0033CC"/>
          <w:sz w:val="40"/>
          <w:szCs w:val="32"/>
          <w:u w:val="none"/>
        </w:rPr>
        <w:t>BÀI DỰ THI</w:t>
      </w:r>
    </w:p>
    <w:p w14:paraId="08F66B1E" w14:textId="57660585" w:rsidR="0027083B" w:rsidRPr="00632377" w:rsidRDefault="00A15549">
      <w:pPr>
        <w:spacing w:beforeLines="50" w:before="120" w:afterLines="50" w:after="120" w:line="360" w:lineRule="auto"/>
        <w:jc w:val="center"/>
        <w:rPr>
          <w:color w:val="0033CC"/>
          <w:u w:val="none"/>
        </w:rPr>
      </w:pPr>
      <w:r>
        <w:rPr>
          <w:color w:val="0033CC"/>
          <w:szCs w:val="32"/>
          <w:u w:val="none"/>
        </w:rPr>
        <w:t>CUỘC THI CHÍNH LUẬN VỀ BẢO VỆ NỀN TẢNG TƯ TƯỞNG       CỦA ĐẢNG LẦN THỨ NĂM, NĂM 2025</w:t>
      </w:r>
    </w:p>
    <w:p w14:paraId="3EB700EA" w14:textId="2AA1D727" w:rsidR="0027083B" w:rsidRDefault="00632377" w:rsidP="00A15549">
      <w:pPr>
        <w:spacing w:beforeLines="50" w:before="120" w:afterLines="50" w:after="120" w:line="360" w:lineRule="auto"/>
        <w:rPr>
          <w:rStyle w:val="Emphasis"/>
          <w:i w:val="0"/>
          <w:color w:val="FF0000"/>
          <w:sz w:val="32"/>
          <w:szCs w:val="32"/>
          <w:u w:val="none"/>
          <w:shd w:val="clear" w:color="auto" w:fill="FFFFFF"/>
        </w:rPr>
      </w:pPr>
      <w:r>
        <w:rPr>
          <w:rStyle w:val="Emphasis"/>
          <w:i w:val="0"/>
          <w:color w:val="FF0000"/>
          <w:sz w:val="32"/>
          <w:szCs w:val="32"/>
          <w:u w:val="none"/>
          <w:shd w:val="clear" w:color="auto" w:fill="FFFFFF"/>
        </w:rPr>
        <w:t>Tên bài viết:</w:t>
      </w:r>
      <w:r w:rsidR="000841AB" w:rsidRPr="000841AB">
        <w:rPr>
          <w:rStyle w:val="Emphasis"/>
          <w:i w:val="0"/>
          <w:color w:val="FF0000"/>
          <w:sz w:val="32"/>
          <w:szCs w:val="32"/>
          <w:u w:val="none"/>
          <w:shd w:val="clear" w:color="auto" w:fill="FFFFFF"/>
        </w:rPr>
        <w:t xml:space="preserve"> Bảo vệ nền tảng tư tưởng của Đảng trong kỷ nguyên phát triển mới - kỳ nguyên vươn mình của dân tộc Việt Nam.</w:t>
      </w:r>
    </w:p>
    <w:p w14:paraId="6E3498B4" w14:textId="1BFD87A6" w:rsidR="0027083B" w:rsidRDefault="0027083B">
      <w:pPr>
        <w:spacing w:line="360" w:lineRule="auto"/>
        <w:jc w:val="both"/>
        <w:rPr>
          <w:color w:val="0033CC"/>
          <w:sz w:val="32"/>
          <w:szCs w:val="32"/>
          <w:u w:val="none"/>
        </w:rPr>
      </w:pPr>
    </w:p>
    <w:p w14:paraId="70FB3CA6" w14:textId="77777777" w:rsidR="00BC4BC4" w:rsidRPr="00632377" w:rsidRDefault="00BC4BC4">
      <w:pPr>
        <w:spacing w:line="360" w:lineRule="auto"/>
        <w:jc w:val="both"/>
        <w:rPr>
          <w:color w:val="0033CC"/>
          <w:sz w:val="32"/>
          <w:szCs w:val="32"/>
          <w:u w:val="none"/>
        </w:rPr>
      </w:pPr>
    </w:p>
    <w:p w14:paraId="72D3277A" w14:textId="77777777" w:rsidR="0027083B" w:rsidRPr="00632377" w:rsidRDefault="0027083B">
      <w:pPr>
        <w:spacing w:line="360" w:lineRule="auto"/>
        <w:jc w:val="both"/>
        <w:rPr>
          <w:color w:val="0033CC"/>
          <w:sz w:val="32"/>
          <w:szCs w:val="32"/>
          <w:u w:val="none"/>
        </w:rPr>
      </w:pPr>
    </w:p>
    <w:p w14:paraId="299E575A" w14:textId="77777777" w:rsidR="0027083B" w:rsidRPr="00632377" w:rsidRDefault="0027083B">
      <w:pPr>
        <w:spacing w:line="360" w:lineRule="auto"/>
        <w:jc w:val="both"/>
        <w:rPr>
          <w:i/>
          <w:iCs/>
          <w:color w:val="0033CC"/>
          <w:u w:val="none"/>
        </w:rPr>
      </w:pPr>
    </w:p>
    <w:p w14:paraId="15336A33" w14:textId="77777777" w:rsidR="00632377" w:rsidRDefault="00632377">
      <w:pPr>
        <w:spacing w:line="360" w:lineRule="auto"/>
        <w:jc w:val="center"/>
        <w:rPr>
          <w:i/>
          <w:iCs/>
          <w:color w:val="0033CC"/>
          <w:u w:val="none"/>
        </w:rPr>
      </w:pPr>
    </w:p>
    <w:p w14:paraId="293D91B9" w14:textId="77777777" w:rsidR="00632377" w:rsidRDefault="00632377">
      <w:pPr>
        <w:spacing w:line="360" w:lineRule="auto"/>
        <w:jc w:val="center"/>
        <w:rPr>
          <w:i/>
          <w:iCs/>
          <w:color w:val="0033CC"/>
          <w:u w:val="none"/>
        </w:rPr>
      </w:pPr>
    </w:p>
    <w:p w14:paraId="1C03AC8A" w14:textId="77777777" w:rsidR="00A15549" w:rsidRDefault="00A15549">
      <w:pPr>
        <w:spacing w:line="360" w:lineRule="auto"/>
        <w:jc w:val="center"/>
        <w:rPr>
          <w:i/>
          <w:iCs/>
          <w:color w:val="0033CC"/>
          <w:u w:val="none"/>
        </w:rPr>
      </w:pPr>
    </w:p>
    <w:p w14:paraId="76CFD594" w14:textId="77777777" w:rsidR="00A15549" w:rsidRDefault="00A15549">
      <w:pPr>
        <w:spacing w:line="360" w:lineRule="auto"/>
        <w:jc w:val="center"/>
        <w:rPr>
          <w:i/>
          <w:iCs/>
          <w:color w:val="0033CC"/>
          <w:u w:val="none"/>
        </w:rPr>
      </w:pPr>
    </w:p>
    <w:p w14:paraId="51E8EAEE" w14:textId="77777777" w:rsidR="00A15549" w:rsidRDefault="00A15549">
      <w:pPr>
        <w:spacing w:line="360" w:lineRule="auto"/>
        <w:jc w:val="center"/>
        <w:rPr>
          <w:i/>
          <w:iCs/>
          <w:color w:val="0033CC"/>
          <w:u w:val="none"/>
        </w:rPr>
      </w:pPr>
    </w:p>
    <w:p w14:paraId="0A006900" w14:textId="77777777" w:rsidR="00A15549" w:rsidRDefault="00A15549">
      <w:pPr>
        <w:spacing w:line="360" w:lineRule="auto"/>
        <w:jc w:val="center"/>
        <w:rPr>
          <w:i/>
          <w:iCs/>
          <w:color w:val="0033CC"/>
          <w:u w:val="none"/>
        </w:rPr>
      </w:pPr>
    </w:p>
    <w:p w14:paraId="3A89DE0E" w14:textId="6A65ACA6" w:rsidR="0027083B" w:rsidRPr="00632377" w:rsidRDefault="00A15549" w:rsidP="00A15549">
      <w:pPr>
        <w:spacing w:line="360" w:lineRule="auto"/>
        <w:jc w:val="center"/>
        <w:rPr>
          <w:i/>
          <w:iCs/>
          <w:color w:val="0033CC"/>
          <w:u w:val="none"/>
        </w:rPr>
      </w:pPr>
      <w:r>
        <w:rPr>
          <w:i/>
          <w:iCs/>
          <w:color w:val="0033CC"/>
          <w:u w:val="none"/>
        </w:rPr>
        <w:lastRenderedPageBreak/>
        <w:t xml:space="preserve"> </w:t>
      </w:r>
      <w:r w:rsidR="00632377" w:rsidRPr="00632377">
        <w:rPr>
          <w:i/>
          <w:iCs/>
          <w:color w:val="0033CC"/>
          <w:u w:val="none"/>
        </w:rPr>
        <w:t>Hà Nội, Năm 202</w:t>
      </w:r>
      <w:r>
        <w:rPr>
          <w:i/>
          <w:iCs/>
          <w:color w:val="0033CC"/>
          <w:u w:val="none"/>
        </w:rPr>
        <w:t>5</w:t>
      </w:r>
    </w:p>
    <w:p w14:paraId="56188811" w14:textId="77777777" w:rsidR="0027083B" w:rsidRDefault="00632377">
      <w:pPr>
        <w:spacing w:line="360" w:lineRule="auto"/>
        <w:jc w:val="center"/>
        <w:rPr>
          <w:sz w:val="32"/>
          <w:szCs w:val="32"/>
          <w:u w:val="none"/>
        </w:rPr>
      </w:pPr>
      <w:r>
        <w:rPr>
          <w:sz w:val="32"/>
          <w:szCs w:val="32"/>
          <w:u w:val="none"/>
        </w:rPr>
        <w:t>Thông tin người dự thi</w:t>
      </w:r>
    </w:p>
    <w:p w14:paraId="0628CADF" w14:textId="77777777" w:rsidR="0027083B" w:rsidRDefault="0027083B">
      <w:pPr>
        <w:spacing w:line="360" w:lineRule="auto"/>
        <w:jc w:val="both"/>
        <w:rPr>
          <w:u w:val="none"/>
        </w:rPr>
      </w:pPr>
    </w:p>
    <w:p w14:paraId="65FB868E" w14:textId="0A20A2C4" w:rsidR="0027083B" w:rsidRDefault="00632377">
      <w:pPr>
        <w:spacing w:line="360" w:lineRule="auto"/>
        <w:ind w:firstLine="426"/>
        <w:jc w:val="both"/>
        <w:rPr>
          <w:u w:val="none"/>
        </w:rPr>
      </w:pPr>
      <w:r>
        <w:rPr>
          <w:u w:val="none"/>
        </w:rPr>
        <w:t xml:space="preserve">Họ tên: </w:t>
      </w:r>
      <w:r w:rsidR="000841AB">
        <w:rPr>
          <w:u w:val="none"/>
        </w:rPr>
        <w:t>NÔNG THỊ LƯƠNG</w:t>
      </w:r>
    </w:p>
    <w:p w14:paraId="7D65E29A" w14:textId="348BDAA2" w:rsidR="0027083B" w:rsidRDefault="00632377">
      <w:pPr>
        <w:spacing w:line="360" w:lineRule="auto"/>
        <w:ind w:firstLine="426"/>
        <w:jc w:val="both"/>
        <w:rPr>
          <w:u w:val="none"/>
        </w:rPr>
      </w:pPr>
      <w:r>
        <w:rPr>
          <w:u w:val="none"/>
        </w:rPr>
        <w:t xml:space="preserve">Nghề nghiệp: </w:t>
      </w:r>
      <w:r w:rsidR="000841AB">
        <w:rPr>
          <w:u w:val="none"/>
        </w:rPr>
        <w:t>Giáo Viên</w:t>
      </w:r>
    </w:p>
    <w:p w14:paraId="48B33929" w14:textId="1F979F55" w:rsidR="0027083B" w:rsidRDefault="00632377">
      <w:pPr>
        <w:spacing w:line="360" w:lineRule="auto"/>
        <w:ind w:firstLine="426"/>
        <w:jc w:val="both"/>
        <w:rPr>
          <w:u w:val="none"/>
        </w:rPr>
      </w:pPr>
      <w:r>
        <w:rPr>
          <w:u w:val="none"/>
        </w:rPr>
        <w:t xml:space="preserve">Tuổi: </w:t>
      </w:r>
      <w:r w:rsidR="000841AB">
        <w:rPr>
          <w:u w:val="none"/>
        </w:rPr>
        <w:t>24</w:t>
      </w:r>
    </w:p>
    <w:p w14:paraId="1EA4C69E" w14:textId="0D5FCB64" w:rsidR="0027083B" w:rsidRDefault="00632377">
      <w:pPr>
        <w:spacing w:line="360" w:lineRule="auto"/>
        <w:ind w:firstLine="426"/>
        <w:jc w:val="both"/>
        <w:rPr>
          <w:u w:val="none"/>
        </w:rPr>
      </w:pPr>
      <w:r>
        <w:rPr>
          <w:u w:val="none"/>
        </w:rPr>
        <w:t xml:space="preserve">Điện thoại: </w:t>
      </w:r>
      <w:r w:rsidR="000841AB">
        <w:rPr>
          <w:u w:val="none"/>
        </w:rPr>
        <w:t>0965901351</w:t>
      </w:r>
    </w:p>
    <w:p w14:paraId="32646461" w14:textId="1286202D" w:rsidR="0027083B" w:rsidRDefault="00632377">
      <w:pPr>
        <w:spacing w:line="360" w:lineRule="auto"/>
        <w:ind w:firstLine="426"/>
        <w:jc w:val="both"/>
        <w:rPr>
          <w:u w:val="none"/>
        </w:rPr>
      </w:pPr>
      <w:r>
        <w:rPr>
          <w:u w:val="none"/>
        </w:rPr>
        <w:t xml:space="preserve">Email: </w:t>
      </w:r>
      <w:r w:rsidR="000841AB">
        <w:rPr>
          <w:u w:val="none"/>
        </w:rPr>
        <w:t>luongnong041@gmail.com</w:t>
      </w:r>
    </w:p>
    <w:p w14:paraId="506BB3EE" w14:textId="7DFF973A" w:rsidR="0027083B" w:rsidRDefault="00632377">
      <w:pPr>
        <w:spacing w:line="360" w:lineRule="auto"/>
        <w:ind w:firstLine="426"/>
        <w:jc w:val="both"/>
        <w:rPr>
          <w:u w:val="none"/>
        </w:rPr>
      </w:pPr>
      <w:r>
        <w:rPr>
          <w:u w:val="none"/>
        </w:rPr>
        <w:t xml:space="preserve">Địa chỉ: </w:t>
      </w:r>
      <w:r w:rsidR="000841AB">
        <w:rPr>
          <w:u w:val="none"/>
        </w:rPr>
        <w:t xml:space="preserve">Phong Châu, Trùng Khánh, Cao Bằng, </w:t>
      </w:r>
    </w:p>
    <w:p w14:paraId="4EE2915E" w14:textId="77777777" w:rsidR="0027083B" w:rsidRDefault="00632377">
      <w:pPr>
        <w:spacing w:line="360" w:lineRule="auto"/>
        <w:ind w:firstLine="426"/>
        <w:jc w:val="both"/>
        <w:rPr>
          <w:u w:val="none"/>
        </w:rPr>
      </w:pPr>
      <w:r>
        <w:rPr>
          <w:u w:val="none"/>
        </w:rPr>
        <w:t>Đơn vị: Trường THCS Thanh Liệt - xã Thanh Liệt - Thanh Trì - Hà Nội.</w:t>
      </w:r>
    </w:p>
    <w:p w14:paraId="64EFB02B" w14:textId="77777777" w:rsidR="0027083B" w:rsidRDefault="0027083B">
      <w:pPr>
        <w:spacing w:line="360" w:lineRule="auto"/>
        <w:ind w:firstLine="426"/>
        <w:jc w:val="both"/>
        <w:rPr>
          <w:u w:val="none"/>
        </w:rPr>
      </w:pPr>
    </w:p>
    <w:p w14:paraId="5A464679" w14:textId="77777777" w:rsidR="0027083B" w:rsidRDefault="0027083B">
      <w:pPr>
        <w:tabs>
          <w:tab w:val="center" w:pos="3420"/>
        </w:tabs>
        <w:spacing w:line="360" w:lineRule="auto"/>
        <w:ind w:right="-51"/>
        <w:jc w:val="both"/>
        <w:rPr>
          <w:u w:val="none"/>
        </w:rPr>
      </w:pPr>
    </w:p>
    <w:p w14:paraId="550A7C87" w14:textId="123A0193" w:rsidR="0027083B" w:rsidRDefault="00632377">
      <w:pPr>
        <w:spacing w:line="360" w:lineRule="auto"/>
        <w:jc w:val="both"/>
        <w:rPr>
          <w:b w:val="0"/>
          <w:iCs/>
          <w:u w:val="none"/>
        </w:rPr>
      </w:pPr>
      <w:r>
        <w:rPr>
          <w:i/>
          <w:iCs/>
        </w:rPr>
        <w:br w:type="page"/>
      </w:r>
      <w:r w:rsidR="00DD2349">
        <w:rPr>
          <w:b w:val="0"/>
          <w:iCs/>
          <w:u w:val="none"/>
        </w:rPr>
        <w:lastRenderedPageBreak/>
        <w:t>Lời mở đầu!</w:t>
      </w:r>
    </w:p>
    <w:p w14:paraId="565B2224" w14:textId="5E265783" w:rsidR="00DD2349" w:rsidRDefault="00CA5047">
      <w:pPr>
        <w:spacing w:line="360" w:lineRule="auto"/>
        <w:jc w:val="both"/>
        <w:rPr>
          <w:b w:val="0"/>
          <w:iCs/>
          <w:u w:val="none"/>
        </w:rPr>
      </w:pPr>
      <w:r>
        <w:rPr>
          <w:b w:val="0"/>
          <w:iCs/>
          <w:u w:val="none"/>
        </w:rPr>
        <w:t xml:space="preserve">Về khái niệm: </w:t>
      </w:r>
      <w:r w:rsidR="00DD2349" w:rsidRPr="00DD2349">
        <w:rPr>
          <w:b w:val="0"/>
          <w:iCs/>
          <w:u w:val="none"/>
        </w:rPr>
        <w:t>Nền tảng tư tưởng của Đảng là hệ thống lý luận, là cơ sở khoa học và thực tiễn về xây dựng Đảng, về nguyên tắc tổ chức, hoạt động của Đảng, về định hướng phát triển của Đảng, về mục tiêu đấu tranh cách mạng của Đảng. Một đảng chính trị (chính đảng) nhất thiết phải có một nền tảng tư tưởng riêng và không được tách rời nền tảng tư tưởng đó, trừ khi muốn biến nó thành một đảng hay một tổ chức khác. V.I. Lênin chỉ rõ: “Không có lý luận cách mạng thì cũng không thể có phong trào cách mạng”, “chỉ đảng nào có được một lý luận tiền phong hướng dẫn thì mới có khả năng làm tròn vai trò chiến sĩ tiền phong”. Một chính đảng có thể trở thành một loại hình tổ chức khác nếu không có một nền tảng tư tưởng vững chắc.</w:t>
      </w:r>
    </w:p>
    <w:p w14:paraId="57E97F69" w14:textId="2B8BE0A9" w:rsidR="00DD2349" w:rsidRDefault="00DD2349">
      <w:pPr>
        <w:spacing w:line="360" w:lineRule="auto"/>
        <w:jc w:val="both"/>
        <w:rPr>
          <w:b w:val="0"/>
          <w:iCs/>
          <w:u w:val="none"/>
        </w:rPr>
      </w:pPr>
      <w:r w:rsidRPr="00DD2349">
        <w:rPr>
          <w:b w:val="0"/>
          <w:iCs/>
          <w:u w:val="none"/>
        </w:rPr>
        <w:t>Đối với Đảng Cộng sản Việt Nam, nền tảng tư tưởng của Đảng ta là Chủ nghĩa Mác - Lênin và tư tưởng Hồ Chí Minh, nội dung nền tảng đó vừa mang tính cách mạng vừa có tính khoa học sâu sắc. Thực tế đã và đang khẳng định bản chất cách mạng và khoa học, giá trị và sức sống bền vững của chủ nghĩa Mác - Lênin. Đảng ta và Chủ tịch Hồ Chí Minh luôn đánh giá một cách khách quan, chính xác, đầy đủ và sâu sắc về vai trò của chủ nghĩa Mác - Lênin trong quá trình cách mạng Việt Nam.</w:t>
      </w:r>
      <w:r w:rsidR="00CA5047">
        <w:rPr>
          <w:b w:val="0"/>
          <w:iCs/>
          <w:u w:val="none"/>
        </w:rPr>
        <w:t xml:space="preserve"> </w:t>
      </w:r>
      <w:r w:rsidR="00CA5047" w:rsidRPr="00CA5047">
        <w:rPr>
          <w:b w:val="0"/>
          <w:iCs/>
          <w:u w:val="none"/>
        </w:rPr>
        <w:t>Ngay từ khi ra đời, Đảng ta xác định “lấy chủ nghĩa Mác - Lênin” làm nền tảng tư tưởng và kim chỉ nam hành động, phát huy truyền thống tốt đẹp của dân tộc, tiếp thu tinh hoa trí tuệ của nhân loại, nắm vững quy luật khách quan, xu thế thời đại và thực tiễn đất nước để đề ra cương lĩnh chính trị, đường lối cách mạng, phù hợp với nguyện vọng của nhân dân.</w:t>
      </w:r>
    </w:p>
    <w:p w14:paraId="3036799B" w14:textId="7FF81D9E" w:rsidR="00CA5047" w:rsidRDefault="00CA5047" w:rsidP="00CA5047">
      <w:pPr>
        <w:spacing w:line="360" w:lineRule="auto"/>
        <w:jc w:val="both"/>
        <w:rPr>
          <w:b w:val="0"/>
          <w:iCs/>
          <w:u w:val="none"/>
        </w:rPr>
      </w:pPr>
      <w:r>
        <w:rPr>
          <w:b w:val="0"/>
          <w:iCs/>
          <w:u w:val="none"/>
        </w:rPr>
        <w:t xml:space="preserve">Về nội dung: </w:t>
      </w:r>
      <w:r w:rsidRPr="00CA5047">
        <w:rPr>
          <w:b w:val="0"/>
          <w:iCs/>
          <w:u w:val="none"/>
        </w:rPr>
        <w:t>Bả</w:t>
      </w:r>
      <w:r>
        <w:rPr>
          <w:b w:val="0"/>
          <w:iCs/>
          <w:u w:val="none"/>
        </w:rPr>
        <w:t>o vệ nền tảng tư tưởng của Đảng là</w:t>
      </w:r>
      <w:r w:rsidRPr="00CA5047">
        <w:rPr>
          <w:b w:val="0"/>
          <w:iCs/>
          <w:u w:val="none"/>
        </w:rPr>
        <w:t xml:space="preserve"> đấu tranh phản bác các quan điểm sai trái, thù địch là một nội dung quan trọng trong công tác xây dựng, chỉnh đốn Ðảng. Trong bối cảnh tình hình thế giới và trong nước có những diễn biến phức tạp, khó lường thì nhiệm vụ bảo vệ nền tảng tư tưởng của Đảng, đấu tranh phản bác các quan điểm sai trái, thù địch càng có ý nghĩa cấp thiết.</w:t>
      </w:r>
    </w:p>
    <w:p w14:paraId="6C953F37" w14:textId="2306E3F7" w:rsidR="00CA5047" w:rsidRDefault="00CA5047" w:rsidP="00CA5047">
      <w:pPr>
        <w:spacing w:line="360" w:lineRule="auto"/>
        <w:jc w:val="both"/>
        <w:rPr>
          <w:b w:val="0"/>
          <w:iCs/>
          <w:u w:val="none"/>
        </w:rPr>
      </w:pPr>
      <w:r>
        <w:rPr>
          <w:b w:val="0"/>
          <w:iCs/>
          <w:u w:val="none"/>
        </w:rPr>
        <w:t>Và nội dung “b</w:t>
      </w:r>
      <w:r w:rsidRPr="00CA5047">
        <w:rPr>
          <w:b w:val="0"/>
          <w:iCs/>
          <w:u w:val="none"/>
        </w:rPr>
        <w:t>ảo vệ nền tảng tư tưởng của Đảng tro</w:t>
      </w:r>
      <w:r w:rsidR="001E1D8C">
        <w:rPr>
          <w:b w:val="0"/>
          <w:iCs/>
          <w:u w:val="none"/>
        </w:rPr>
        <w:t>ng kỷ nguyên phát triển mới – kỷ</w:t>
      </w:r>
      <w:r w:rsidRPr="00CA5047">
        <w:rPr>
          <w:b w:val="0"/>
          <w:iCs/>
          <w:u w:val="none"/>
        </w:rPr>
        <w:t xml:space="preserve"> nguyên</w:t>
      </w:r>
      <w:r>
        <w:rPr>
          <w:b w:val="0"/>
          <w:iCs/>
          <w:u w:val="none"/>
        </w:rPr>
        <w:t xml:space="preserve"> vươn mình của dân tộc Việt Nam” là một trong những nội dung, </w:t>
      </w:r>
      <w:r>
        <w:rPr>
          <w:b w:val="0"/>
          <w:iCs/>
          <w:u w:val="none"/>
        </w:rPr>
        <w:lastRenderedPageBreak/>
        <w:t>nhiệm vụ quan trọng và đầy thách thức trong bối cảnh hội nhập và xu thế của thế giới ngày cảng</w:t>
      </w:r>
      <w:r w:rsidR="001E1D8C">
        <w:rPr>
          <w:b w:val="0"/>
          <w:iCs/>
          <w:u w:val="none"/>
        </w:rPr>
        <w:t xml:space="preserve"> phát triển và bối cảnh cách mạng công nghệ hiện đại ngày nay, vừa là thời cơ vừa là thách thức đối với Việt Nam khi sải bước trên con đường đầy mới mẻ, bước vào kỉ nguyên lột bỏ hết những chướng ngại vật đưa đất nước ta phát triển, hội nhập kinh tế thế giới và từng bước đưa con người Việt Nam đến gần hơn với văn minh hiện đại. Vậy làm sao để vừa đưa nước ta hội nhập được mà vẫn bảo vệ vững chắc nền tảng tư tưởng của Đảng thì chúng ta cần xem xét những nội dung sau đây.</w:t>
      </w:r>
    </w:p>
    <w:p w14:paraId="5A645218" w14:textId="46267480" w:rsidR="001E1D8C" w:rsidRDefault="00B47AC7" w:rsidP="00CA5047">
      <w:pPr>
        <w:spacing w:line="360" w:lineRule="auto"/>
        <w:jc w:val="both"/>
        <w:rPr>
          <w:b w:val="0"/>
          <w:iCs/>
          <w:u w:val="none"/>
        </w:rPr>
      </w:pPr>
      <w:r>
        <w:rPr>
          <w:b w:val="0"/>
          <w:iCs/>
          <w:u w:val="none"/>
        </w:rPr>
        <w:t xml:space="preserve">Thứ nhất, </w:t>
      </w:r>
      <w:r w:rsidRPr="00B47AC7">
        <w:rPr>
          <w:b w:val="0"/>
          <w:iCs/>
          <w:u w:val="none"/>
        </w:rPr>
        <w:t>Đảng ta luôn giữ vững bản lĩnh chính trị, bản chất cách mạng và khoa học; kiên định chủ nghĩa Mác - Lênin, tư tưởng Hồ Chí Minh, mục tiêu độc lập dân tộc và chủ nghĩa xã hội; thường xuyên tự đổi mới, tự chỉnh đốn và ngày càng lớn mạnh. Để xây dựng và phát triển đất nước không còn con đường nào khác ngoài con đường cách mạng xã hội chủ nghĩa, trên thực tế con đường này đã khẳng định được sự thành công rõ nét, thể hiện qua các thắng lợi của cuộc cách mạng dân tộc dân chủ nhân dân và thành tựu của công cuộc đổi mới.</w:t>
      </w:r>
    </w:p>
    <w:p w14:paraId="4C501C3B" w14:textId="20E57C03" w:rsidR="00B47AC7" w:rsidRDefault="00B47AC7" w:rsidP="00B47AC7">
      <w:pPr>
        <w:spacing w:line="360" w:lineRule="auto"/>
        <w:jc w:val="both"/>
        <w:rPr>
          <w:b w:val="0"/>
          <w:iCs/>
          <w:u w:val="none"/>
        </w:rPr>
      </w:pPr>
      <w:r>
        <w:rPr>
          <w:b w:val="0"/>
          <w:iCs/>
          <w:u w:val="none"/>
        </w:rPr>
        <w:t xml:space="preserve">Và đến hiện nay </w:t>
      </w:r>
      <w:r w:rsidRPr="00B47AC7">
        <w:rPr>
          <w:b w:val="0"/>
          <w:iCs/>
          <w:u w:val="none"/>
        </w:rPr>
        <w:t xml:space="preserve">trong Báo cáo chính trị Đại hội đại biểu toàn quốc lần thứ XIII của </w:t>
      </w:r>
      <w:r>
        <w:rPr>
          <w:b w:val="0"/>
          <w:iCs/>
          <w:u w:val="none"/>
        </w:rPr>
        <w:t>Đảng đặt lên hàng đầu quan điểm</w:t>
      </w:r>
      <w:r w:rsidRPr="00B47AC7">
        <w:rPr>
          <w:b w:val="0"/>
          <w:iCs/>
          <w:u w:val="none"/>
        </w:rPr>
        <w:t>: “Kiên định và vận dụng, phát triển sáng tạo chủ nghĩa Mác- Lênin, tư tưởng Hồ Chí Minh; kiên định mục tiêu độc lập dân tộc và chủ nghĩa xã hội; kiên định đường lối đổi mới của Đảng; kiên định các nguyên tắc xây dựng Đảng để xây dựng và bảo vệ vững chắc Tổ quốc Việt Nam xã hội chủ nghĩa”.</w:t>
      </w:r>
      <w:r>
        <w:rPr>
          <w:b w:val="0"/>
          <w:iCs/>
          <w:u w:val="none"/>
        </w:rPr>
        <w:t xml:space="preserve"> Đó là nội dung trọng tâm và là nhiệm vụ hàng đầu của Đảng nhà nước ta.</w:t>
      </w:r>
    </w:p>
    <w:p w14:paraId="1938EE62" w14:textId="07CF683B" w:rsidR="00B47AC7" w:rsidRDefault="00B47AC7" w:rsidP="00B47AC7">
      <w:pPr>
        <w:spacing w:line="360" w:lineRule="auto"/>
        <w:jc w:val="both"/>
        <w:rPr>
          <w:b w:val="0"/>
          <w:iCs/>
          <w:u w:val="none"/>
        </w:rPr>
      </w:pPr>
      <w:r>
        <w:rPr>
          <w:b w:val="0"/>
          <w:iCs/>
          <w:u w:val="none"/>
        </w:rPr>
        <w:t xml:space="preserve">Thứ hai, </w:t>
      </w:r>
      <w:r w:rsidRPr="00B47AC7">
        <w:rPr>
          <w:b w:val="0"/>
          <w:iCs/>
          <w:u w:val="none"/>
        </w:rPr>
        <w:t>cuộc đấu tranh bảo vệ nền tảng tư tưởng vẫn đang diễn ra với những khó khăn và thách thức mới, các thế lực thù địch và phản động đang ra sức đẩy mạnh chống phá Đảng ta</w:t>
      </w:r>
      <w:r>
        <w:rPr>
          <w:b w:val="0"/>
          <w:iCs/>
          <w:u w:val="none"/>
        </w:rPr>
        <w:t xml:space="preserve"> trên tất cả các mặt trận đó là những phong trào diễn biễn hòa bình, bạo loạn lật đổ, chống phá kinh tế, xuyên tạc, bôi nhọ, tuyên truyền những tư tưởng chống đối Đảng, bản chất nhà nước pháp quyền xã hội chủ nghĩa Việt Na</w:t>
      </w:r>
      <w:r w:rsidR="00E870CA">
        <w:rPr>
          <w:b w:val="0"/>
          <w:iCs/>
          <w:u w:val="none"/>
        </w:rPr>
        <w:t xml:space="preserve">m. </w:t>
      </w:r>
      <w:r w:rsidRPr="00B47AC7">
        <w:rPr>
          <w:b w:val="0"/>
          <w:iCs/>
          <w:u w:val="none"/>
        </w:rPr>
        <w:t xml:space="preserve">Chưa bao giờ các thế lực thù địch thôi ngừng chống phá, công kích chủ nghĩa Mác - Lênin, tư tưởng Hồ Chí Minh - nền tảng tư tưởng của Đảng Cộng sản </w:t>
      </w:r>
      <w:r w:rsidRPr="00B47AC7">
        <w:rPr>
          <w:b w:val="0"/>
          <w:iCs/>
          <w:u w:val="none"/>
        </w:rPr>
        <w:lastRenderedPageBreak/>
        <w:t>Việt Nam. Mục tiêu của các thế lực thù địch là muốn gây nhiễu và tạo những khoảng trống ý thức hệ trong cán bộ, đảng viên, kích động, thúc đẩy quá trình "tự diễn biến", "tự chuyển hóa" hòng làm lung lạc niềm tin của nhân dân vào Đảng, vào con đường đi lên chủ nghĩa xã hội ở Việt Nam.</w:t>
      </w:r>
    </w:p>
    <w:p w14:paraId="3ADE65A4" w14:textId="10AA07EC" w:rsidR="00E870CA" w:rsidRDefault="00E870CA" w:rsidP="00B47AC7">
      <w:pPr>
        <w:spacing w:line="360" w:lineRule="auto"/>
        <w:jc w:val="both"/>
        <w:rPr>
          <w:b w:val="0"/>
          <w:iCs/>
          <w:u w:val="none"/>
        </w:rPr>
      </w:pPr>
      <w:r>
        <w:rPr>
          <w:b w:val="0"/>
          <w:iCs/>
          <w:u w:val="none"/>
        </w:rPr>
        <w:t>Vì vậy trong kỉ nguyên mới-kỉ nguyên vươn mình của dân tộc ta làm sao để bảo vệ vững chắc nền tảng tư tưởng Đảng đó là vấn đề thời đại của dân tộc.</w:t>
      </w:r>
    </w:p>
    <w:p w14:paraId="5F851CEB" w14:textId="77777777" w:rsidR="00E870CA" w:rsidRPr="00E870CA" w:rsidRDefault="00E870CA" w:rsidP="00E870CA">
      <w:pPr>
        <w:spacing w:line="360" w:lineRule="auto"/>
        <w:jc w:val="both"/>
        <w:rPr>
          <w:b w:val="0"/>
          <w:iCs/>
          <w:u w:val="none"/>
        </w:rPr>
      </w:pPr>
      <w:r w:rsidRPr="00E870CA">
        <w:rPr>
          <w:b w:val="0"/>
          <w:iCs/>
          <w:u w:val="none"/>
        </w:rPr>
        <w:t>Một là, tiếp tục thực hiện có hiệu quả Kết luận số 01-KL/TW của Bộ Chính trị về tiếp tục thực hiện Chỉ thị số 05-CT/TW ngày 15-5-2016 của Bộ Chính trị khóa XII “Về đẩy mạnh học tập và làm theo tư tưởng, đạo đức, phong cách Hồ Chí Minh”, trong đó các cấp ủy, tổ chức chính quyền, mặt trận tổ quốc, các tổ chức chính trị - xã hội cần nâng cao nhận thức cho cán bộ, đảng viên về nội dung, giá trị và ý nghĩa to lớn của tư tưởng, đạo đức, phong cách Hồ Chí Minh.</w:t>
      </w:r>
    </w:p>
    <w:p w14:paraId="10B35DCF" w14:textId="77777777" w:rsidR="00E870CA" w:rsidRPr="00E870CA" w:rsidRDefault="00E870CA" w:rsidP="00E870CA">
      <w:pPr>
        <w:spacing w:line="360" w:lineRule="auto"/>
        <w:jc w:val="both"/>
        <w:rPr>
          <w:b w:val="0"/>
          <w:iCs/>
          <w:u w:val="none"/>
        </w:rPr>
      </w:pPr>
    </w:p>
    <w:p w14:paraId="65FE97DD" w14:textId="6522E101" w:rsidR="00E870CA" w:rsidRDefault="00E870CA" w:rsidP="00E870CA">
      <w:pPr>
        <w:spacing w:line="360" w:lineRule="auto"/>
        <w:jc w:val="both"/>
        <w:rPr>
          <w:b w:val="0"/>
          <w:iCs/>
          <w:u w:val="none"/>
        </w:rPr>
      </w:pPr>
      <w:r w:rsidRPr="00E870CA">
        <w:rPr>
          <w:b w:val="0"/>
          <w:iCs/>
          <w:u w:val="none"/>
        </w:rPr>
        <w:t>Xây dựng mối quan hệ gắn bó chặt chẽ hơn nữa giữa Đảng với Nhân dân. Thực hiện có hiệu quả phương châm “dân biết, dân làm, dân bàn, dân kiểm tra, dân giám sát, dân thụ hưởng”, “trọng dân, gần dân, tin dân, hiểu dân, học dân, dựa vào dân và có trách nhiệm với nhân dân”, xứng đáng là người lãnh đạo, người đầy tớ thật trung thành của Nhân dân.</w:t>
      </w:r>
    </w:p>
    <w:p w14:paraId="061EE24C" w14:textId="550079EC" w:rsidR="00E870CA" w:rsidRDefault="00E870CA" w:rsidP="00E870CA">
      <w:pPr>
        <w:spacing w:line="360" w:lineRule="auto"/>
        <w:jc w:val="both"/>
        <w:rPr>
          <w:b w:val="0"/>
          <w:iCs/>
          <w:u w:val="none"/>
        </w:rPr>
      </w:pPr>
      <w:r w:rsidRPr="00E870CA">
        <w:rPr>
          <w:b w:val="0"/>
          <w:iCs/>
          <w:u w:val="none"/>
        </w:rPr>
        <w:t xml:space="preserve">Hai là, đề cao việc phát huy vai trò, trách nhiệm nêu gương của cán bộ, đảng viên, nhất là người đứng đầu, tự giác nêu gương để khẳng định vai trò lãnh đạo, tính tiền phong, gương mẫu, trên trước dưới sau, “đảng viên đi trước, làng nước theo sau” theo đúng tinh thần chỉ đạo Quy định số 101-QĐ/TW ngày 7-6-2012 của Ban Bí thư về trách nhiệm nêu gương của cán bộ, đảng viên, nhất là lãnh đạo chủ chốt các cấp; Quy định số 55-QĐ/TW ngày 19-12-2016 của Bộ Chính trị về một số việc cần làm ngay để tăng cường vai trò nêu gương của cán bộ, đảng viên; Quy định số 08-QĐ/TW ngày 25-10-2018 của Ban Chấp hành Trung ương về trách nhiệm nêu gương của cán bộ, đảng viên, trước hết là Ủy viên Bộ Chính trị, Ủy viên Ban Bí thư, Ủy viên Ban Chấp hành Trung ương. Lãnh đạo chủ chốt các cấp phải thể hiện tư tưởng vững vàng, quan điểm đúng đắn, dám nghĩ, dám làm, dám </w:t>
      </w:r>
      <w:r w:rsidRPr="00E870CA">
        <w:rPr>
          <w:b w:val="0"/>
          <w:iCs/>
          <w:u w:val="none"/>
        </w:rPr>
        <w:lastRenderedPageBreak/>
        <w:t>chịu trách nhiệm, hết lòng vì nước, vì dân, không ngừng học tập, tu dưỡng, rèn luyện, trau dồi đạo đức cách mạng, mẫu mực về nhân cách, lối sống, không tham nhũng, không bị chi phối bởi lợi ích nhóm, không để người nhà, người thân lợi</w:t>
      </w:r>
      <w:r>
        <w:rPr>
          <w:b w:val="0"/>
          <w:iCs/>
          <w:u w:val="none"/>
        </w:rPr>
        <w:t xml:space="preserve"> dụng vị trí công tác để vụ lợi.</w:t>
      </w:r>
    </w:p>
    <w:p w14:paraId="0E523831" w14:textId="780E522C" w:rsidR="00E870CA" w:rsidRPr="00E870CA" w:rsidRDefault="00E870CA" w:rsidP="00E870CA">
      <w:pPr>
        <w:spacing w:line="360" w:lineRule="auto"/>
        <w:jc w:val="both"/>
        <w:rPr>
          <w:b w:val="0"/>
          <w:iCs/>
          <w:u w:val="none"/>
        </w:rPr>
      </w:pPr>
      <w:r w:rsidRPr="00E870CA">
        <w:rPr>
          <w:b w:val="0"/>
          <w:iCs/>
          <w:u w:val="none"/>
        </w:rPr>
        <w:t>Ba là, cần đổi mới nội dung, phương pháp, hình thức học tập, tuyên truyền về tư tưởng, đạo đức, phong cách Hồ Chí Minh trong cán bộ, đảng viên và nhân dân, nhất là cho thế hệ trẻ, cho cộng đồng người Việt Nam ở nước ngoài. Xây dựng và thực hiện các chuẩn mực văn hóa trong lãnh đạo, quản lý, khuyến khích sáng tác, quảng bá các tác phẩm văn học, nghệ thuật, báo chí về học tập và làm theo tư tưởng, đạo đức, phong cách Hồ Chí Minh.</w:t>
      </w:r>
    </w:p>
    <w:p w14:paraId="16034B8C" w14:textId="0FB0E9F7" w:rsidR="00B47AC7" w:rsidRPr="00E870CA" w:rsidRDefault="00E870CA" w:rsidP="00E870CA">
      <w:pPr>
        <w:spacing w:line="360" w:lineRule="auto"/>
        <w:jc w:val="both"/>
        <w:rPr>
          <w:b w:val="0"/>
          <w:iCs/>
          <w:u w:val="none"/>
        </w:rPr>
      </w:pPr>
      <w:r w:rsidRPr="00E870CA">
        <w:rPr>
          <w:b w:val="0"/>
          <w:iCs/>
          <w:u w:val="none"/>
        </w:rPr>
        <w:t>Bốn là, chú trọng bồi dưỡng, nâng cao trình độ chuyên môn nghiệp vụ cho đội ngũ cán bộ, đảng viên được giao nhiệm vụ chuyên trách đấu tranh phản bác các quan điểm sai trái của các đối tượng phản động, thế lực thù địch; bảo vệ chủ nghĩa Mác - Lênin, tư tưởng Hồ Chí Minh, chủ trương, đường lối, chính sách, quan điểm của Đảng.</w:t>
      </w:r>
    </w:p>
    <w:p w14:paraId="52818B8B" w14:textId="5D369678" w:rsidR="00B47AC7" w:rsidRDefault="00E870CA" w:rsidP="00B47AC7">
      <w:pPr>
        <w:spacing w:line="360" w:lineRule="auto"/>
        <w:jc w:val="both"/>
        <w:rPr>
          <w:b w:val="0"/>
          <w:iCs/>
          <w:u w:val="none"/>
        </w:rPr>
      </w:pPr>
      <w:r w:rsidRPr="00E870CA">
        <w:rPr>
          <w:b w:val="0"/>
          <w:iCs/>
          <w:u w:val="none"/>
        </w:rPr>
        <w:t>Năm là, các cơ quan có thẩm quyền cần chú trọng đầu tư cơ sở vật chất - kỹ thuật, phương tiện phục vụ việc đảm bảo an ninh thông tin, an ninh mạng... nhằm đấu tranh chống âm mưu, hoạt động “diễn biến hòa bình” của các thế lực thù địch trên không gian mạng</w:t>
      </w:r>
      <w:r>
        <w:rPr>
          <w:b w:val="0"/>
          <w:iCs/>
          <w:u w:val="none"/>
        </w:rPr>
        <w:t>…</w:t>
      </w:r>
    </w:p>
    <w:p w14:paraId="123756F5" w14:textId="78BFC036" w:rsidR="00E870CA" w:rsidRDefault="00E870CA" w:rsidP="00B47AC7">
      <w:pPr>
        <w:spacing w:line="360" w:lineRule="auto"/>
        <w:jc w:val="both"/>
        <w:rPr>
          <w:b w:val="0"/>
          <w:iCs/>
          <w:u w:val="none"/>
        </w:rPr>
      </w:pPr>
      <w:r>
        <w:rPr>
          <w:b w:val="0"/>
          <w:iCs/>
          <w:u w:val="none"/>
        </w:rPr>
        <w:t>Bảo vệ nền tảng tư tưởng của của Đảng là nhiệm vụ của mọi người dân và mọi thời đại, do vậy cần tăng</w:t>
      </w:r>
      <w:r w:rsidR="00133413">
        <w:rPr>
          <w:b w:val="0"/>
          <w:iCs/>
          <w:u w:val="none"/>
        </w:rPr>
        <w:t xml:space="preserve"> cường và đẩy mạnh hơn nữa các hoạt động tuyên truyền, các biện pháp bảo vệ, và hình phạt nghiêm đối với những đối tượng có ý đồ xấu đối với Đảng và nhà nước ta, tang cường, xây dựng khối đại đoàn kết toàn dân, phát triển kinh tế, các chính sách kinh tế phù hợp với từng vùng miền, và tăng cường củng cố quốc phòng an ninh trên mọi mặt trận và khu vực…Xây dựng nhà nước Việt Nam xã hội chủ nghĩa công bằng, bình đẳng và văn minh!.</w:t>
      </w:r>
      <w:bookmarkStart w:id="0" w:name="_GoBack"/>
      <w:bookmarkEnd w:id="0"/>
    </w:p>
    <w:p w14:paraId="45B7A1DE" w14:textId="77777777" w:rsidR="00E870CA" w:rsidRPr="00B47AC7" w:rsidRDefault="00E870CA" w:rsidP="00B47AC7">
      <w:pPr>
        <w:spacing w:line="360" w:lineRule="auto"/>
        <w:jc w:val="both"/>
        <w:rPr>
          <w:b w:val="0"/>
          <w:iCs/>
          <w:u w:val="none"/>
        </w:rPr>
      </w:pPr>
    </w:p>
    <w:p w14:paraId="0F1BC075" w14:textId="7936B9E5" w:rsidR="0027083B" w:rsidRPr="00632377" w:rsidRDefault="00632377" w:rsidP="00A15549">
      <w:pPr>
        <w:spacing w:line="360" w:lineRule="auto"/>
        <w:jc w:val="both"/>
        <w:rPr>
          <w:rFonts w:eastAsia="sans-serif"/>
          <w:color w:val="0033CC"/>
          <w:spacing w:val="-3"/>
          <w:shd w:val="clear" w:color="auto" w:fill="FFFFFF"/>
        </w:rPr>
      </w:pPr>
      <w:r>
        <w:rPr>
          <w:b w:val="0"/>
          <w:bCs/>
          <w:u w:val="none"/>
        </w:rPr>
        <w:tab/>
      </w:r>
    </w:p>
    <w:p w14:paraId="36B30B44" w14:textId="77777777" w:rsidR="0027083B" w:rsidRPr="00632377" w:rsidRDefault="0027083B">
      <w:pPr>
        <w:pStyle w:val="NormalWeb"/>
        <w:shd w:val="clear" w:color="auto" w:fill="FFFFFF"/>
        <w:spacing w:beforeAutospacing="0" w:after="165" w:afterAutospacing="0" w:line="360" w:lineRule="auto"/>
        <w:ind w:firstLine="720"/>
        <w:jc w:val="both"/>
        <w:rPr>
          <w:rFonts w:eastAsia="sans-serif"/>
          <w:color w:val="0033CC"/>
          <w:spacing w:val="-3"/>
          <w:sz w:val="28"/>
          <w:szCs w:val="28"/>
          <w:shd w:val="clear" w:color="auto" w:fill="FFFFFF"/>
        </w:rPr>
      </w:pPr>
    </w:p>
    <w:sectPr w:rsidR="0027083B" w:rsidRPr="00632377">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ans-serif">
    <w:altName w:val="UTM Scriptina K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D3ADD1"/>
    <w:multiLevelType w:val="singleLevel"/>
    <w:tmpl w:val="CAD3ADD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841AB"/>
    <w:rsid w:val="00117EDD"/>
    <w:rsid w:val="00133413"/>
    <w:rsid w:val="00172A27"/>
    <w:rsid w:val="001E1D8C"/>
    <w:rsid w:val="0027083B"/>
    <w:rsid w:val="00393FF9"/>
    <w:rsid w:val="00443C18"/>
    <w:rsid w:val="00613EC0"/>
    <w:rsid w:val="00632377"/>
    <w:rsid w:val="006F6537"/>
    <w:rsid w:val="00A15549"/>
    <w:rsid w:val="00B47AC7"/>
    <w:rsid w:val="00BC4BC4"/>
    <w:rsid w:val="00C46051"/>
    <w:rsid w:val="00CA5047"/>
    <w:rsid w:val="00D634BE"/>
    <w:rsid w:val="00DA787F"/>
    <w:rsid w:val="00DD2349"/>
    <w:rsid w:val="00E870CA"/>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eastAsia="Times New Roman"/>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Cs/>
      <w:color w:val="FFFFFF"/>
      <w:spacing w:val="20"/>
      <w:sz w:val="22"/>
      <w:szCs w:val="22"/>
      <w:u w:val="non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Admin</cp:lastModifiedBy>
  <cp:revision>4</cp:revision>
  <cp:lastPrinted>2017-07-17T12:47:00Z</cp:lastPrinted>
  <dcterms:created xsi:type="dcterms:W3CDTF">2025-04-20T06:32:00Z</dcterms:created>
  <dcterms:modified xsi:type="dcterms:W3CDTF">2025-04-20T08:14:00Z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