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7B" w:rsidRPr="00715455" w:rsidRDefault="00A92B7B" w:rsidP="00A92B7B">
      <w:pPr>
        <w:spacing w:after="23" w:line="256" w:lineRule="auto"/>
        <w:ind w:left="90" w:right="9" w:hanging="90"/>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CỘNG HÒA XÃ HỘI CHỦ NGHĨA VIỆT NAM </w:t>
      </w:r>
    </w:p>
    <w:p w:rsidR="00A92B7B" w:rsidRPr="00715455" w:rsidRDefault="00A92B7B" w:rsidP="00A92B7B">
      <w:pPr>
        <w:spacing w:after="0" w:line="256" w:lineRule="auto"/>
        <w:ind w:right="11"/>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Độc lâp- Tự do- hạnh phúc </w:t>
      </w:r>
    </w:p>
    <w:p w:rsidR="00A92B7B" w:rsidRPr="00715455" w:rsidRDefault="00A92B7B" w:rsidP="00A92B7B">
      <w:pPr>
        <w:spacing w:after="12" w:line="256" w:lineRule="auto"/>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 </w:t>
      </w:r>
    </w:p>
    <w:p w:rsidR="00A92B7B" w:rsidRPr="00715455" w:rsidRDefault="00A92B7B" w:rsidP="00A92B7B">
      <w:pPr>
        <w:spacing w:after="16" w:line="256" w:lineRule="auto"/>
        <w:ind w:right="8"/>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BIÊN BẢN HỌP TỔ CHUYÊN MÔN – THÁNG 12/2024 </w:t>
      </w:r>
    </w:p>
    <w:p w:rsidR="00A92B7B" w:rsidRPr="00715455" w:rsidRDefault="00A92B7B" w:rsidP="00A92B7B">
      <w:pPr>
        <w:spacing w:after="0" w:line="256" w:lineRule="auto"/>
        <w:ind w:right="10"/>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  Lần 1 </w:t>
      </w:r>
    </w:p>
    <w:p w:rsidR="00A92B7B" w:rsidRPr="00715455" w:rsidRDefault="00A92B7B" w:rsidP="00A92B7B">
      <w:pPr>
        <w:spacing w:after="0" w:line="256" w:lineRule="auto"/>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 </w:t>
      </w:r>
    </w:p>
    <w:p w:rsidR="00A92B7B" w:rsidRPr="00715455" w:rsidRDefault="00A92B7B" w:rsidP="00A92B7B">
      <w:pPr>
        <w:spacing w:after="5" w:line="266"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I.Thời </w:t>
      </w:r>
      <w:proofErr w:type="gramStart"/>
      <w:r w:rsidRPr="00715455">
        <w:rPr>
          <w:rFonts w:ascii="Times New Roman" w:eastAsia="Times New Roman" w:hAnsi="Times New Roman" w:cs="Times New Roman"/>
          <w:b/>
          <w:color w:val="000000"/>
          <w:kern w:val="2"/>
          <w:sz w:val="28"/>
          <w:szCs w:val="24"/>
          <w14:ligatures w14:val="standardContextual"/>
        </w:rPr>
        <w:t>gian :</w:t>
      </w:r>
      <w:proofErr w:type="gramEnd"/>
      <w:r w:rsidRPr="00715455">
        <w:rPr>
          <w:rFonts w:ascii="Times New Roman" w:eastAsia="Times New Roman" w:hAnsi="Times New Roman" w:cs="Times New Roman"/>
          <w:color w:val="000000"/>
          <w:kern w:val="2"/>
          <w:sz w:val="28"/>
          <w:szCs w:val="24"/>
          <w14:ligatures w14:val="standardContextual"/>
        </w:rPr>
        <w:t xml:space="preserve">  11h00’, ngày 9/12/2024 </w:t>
      </w:r>
    </w:p>
    <w:p w:rsidR="00A92B7B" w:rsidRPr="00715455" w:rsidRDefault="00A92B7B" w:rsidP="00A92B7B">
      <w:pPr>
        <w:spacing w:after="27" w:line="268"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II. Kiểm diện: </w:t>
      </w:r>
      <w:r w:rsidRPr="00715455">
        <w:rPr>
          <w:rFonts w:ascii="Times New Roman" w:eastAsia="Times New Roman" w:hAnsi="Times New Roman" w:cs="Times New Roman"/>
          <w:color w:val="000000"/>
          <w:kern w:val="2"/>
          <w:sz w:val="28"/>
          <w:szCs w:val="24"/>
          <w14:ligatures w14:val="standardContextual"/>
        </w:rPr>
        <w:t xml:space="preserve">Đủ </w:t>
      </w:r>
      <w:r w:rsidRPr="00715455">
        <w:rPr>
          <w:rFonts w:ascii="Times New Roman" w:eastAsia="Times New Roman" w:hAnsi="Times New Roman" w:cs="Times New Roman"/>
          <w:b/>
          <w:color w:val="000000"/>
          <w:kern w:val="2"/>
          <w:sz w:val="28"/>
          <w:szCs w:val="24"/>
          <w14:ligatures w14:val="standardContextual"/>
        </w:rPr>
        <w:t xml:space="preserve"> </w:t>
      </w:r>
      <w:r w:rsidRPr="00715455">
        <w:rPr>
          <w:rFonts w:ascii="Times New Roman" w:eastAsia="Times New Roman" w:hAnsi="Times New Roman" w:cs="Times New Roman"/>
          <w:b/>
          <w:color w:val="000000"/>
          <w:kern w:val="2"/>
          <w:sz w:val="28"/>
          <w:szCs w:val="24"/>
          <w14:ligatures w14:val="standardContextual"/>
        </w:rPr>
        <w:tab/>
        <w:t xml:space="preserve"> </w:t>
      </w:r>
      <w:r w:rsidRPr="00715455">
        <w:rPr>
          <w:rFonts w:ascii="Times New Roman" w:eastAsia="Times New Roman" w:hAnsi="Times New Roman" w:cs="Times New Roman"/>
          <w:b/>
          <w:color w:val="000000"/>
          <w:kern w:val="2"/>
          <w:sz w:val="28"/>
          <w:szCs w:val="24"/>
          <w14:ligatures w14:val="standardContextual"/>
        </w:rPr>
        <w:tab/>
      </w:r>
      <w:r w:rsidRPr="00715455">
        <w:rPr>
          <w:rFonts w:ascii="Times New Roman" w:eastAsia="Times New Roman" w:hAnsi="Times New Roman" w:cs="Times New Roman"/>
          <w:color w:val="000000"/>
          <w:kern w:val="2"/>
          <w:sz w:val="28"/>
          <w:szCs w:val="24"/>
          <w14:ligatures w14:val="standardContextual"/>
        </w:rPr>
        <w:t xml:space="preserve"> </w:t>
      </w:r>
    </w:p>
    <w:p w:rsidR="00A92B7B" w:rsidRPr="00715455" w:rsidRDefault="00A92B7B" w:rsidP="00A92B7B">
      <w:pPr>
        <w:spacing w:after="5" w:line="268"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III. Nội dung. </w:t>
      </w:r>
    </w:p>
    <w:p w:rsidR="00A92B7B" w:rsidRPr="00715455" w:rsidRDefault="00A92B7B" w:rsidP="00A92B7B">
      <w:pPr>
        <w:spacing w:after="5" w:line="256"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u w:val="single" w:color="000000"/>
          <w14:ligatures w14:val="standardContextual"/>
        </w:rPr>
        <w:t>1. Sơ kết công tác tháng 11:</w:t>
      </w:r>
      <w:r w:rsidRPr="00715455">
        <w:rPr>
          <w:rFonts w:ascii="Times New Roman" w:eastAsia="Times New Roman" w:hAnsi="Times New Roman" w:cs="Times New Roman"/>
          <w:b/>
          <w:color w:val="000000"/>
          <w:kern w:val="2"/>
          <w:sz w:val="28"/>
          <w:szCs w:val="24"/>
          <w14:ligatures w14:val="standardContextual"/>
        </w:rPr>
        <w:t xml:space="preserve"> </w:t>
      </w:r>
    </w:p>
    <w:p w:rsidR="00A92B7B" w:rsidRPr="00715455" w:rsidRDefault="00A92B7B" w:rsidP="00A92B7B">
      <w:pPr>
        <w:numPr>
          <w:ilvl w:val="0"/>
          <w:numId w:val="1"/>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Tích cực ôn tập cho HS năng khiếu khối 6,7,8,9 </w:t>
      </w:r>
    </w:p>
    <w:p w:rsidR="00A92B7B" w:rsidRPr="00715455" w:rsidRDefault="00A92B7B" w:rsidP="00A92B7B">
      <w:pPr>
        <w:numPr>
          <w:ilvl w:val="0"/>
          <w:numId w:val="1"/>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Hoàn thành bình xét thi đua tháng 11.  </w:t>
      </w:r>
    </w:p>
    <w:p w:rsidR="00A92B7B" w:rsidRPr="00715455" w:rsidRDefault="00A92B7B" w:rsidP="00A92B7B">
      <w:pPr>
        <w:numPr>
          <w:ilvl w:val="0"/>
          <w:numId w:val="1"/>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Tích cực hội giảng, chuyên đề đúng tiến độ. </w:t>
      </w:r>
    </w:p>
    <w:p w:rsidR="00A92B7B" w:rsidRPr="00715455" w:rsidRDefault="00A92B7B" w:rsidP="00A92B7B">
      <w:pPr>
        <w:numPr>
          <w:ilvl w:val="0"/>
          <w:numId w:val="1"/>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Hoàn thành thi giữa học kì 1. Lưu đề đúng tiến độ.</w:t>
      </w:r>
    </w:p>
    <w:p w:rsidR="00A92B7B" w:rsidRPr="00715455" w:rsidRDefault="00A92B7B" w:rsidP="00A92B7B">
      <w:pPr>
        <w:numPr>
          <w:ilvl w:val="0"/>
          <w:numId w:val="1"/>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Tích cực ôn tập cho đội ngũ HSG lớp 9 môn Địa lí, Lịch sử, cấp Huyện và ôn thi để tham gia kì thi chọn HS giỏi cấp thành phố. (4 HS được chọn).</w:t>
      </w:r>
    </w:p>
    <w:p w:rsidR="00A92B7B" w:rsidRPr="00715455" w:rsidRDefault="00A92B7B" w:rsidP="00A92B7B">
      <w:pPr>
        <w:spacing w:after="30" w:line="256" w:lineRule="auto"/>
        <w:ind w:right="5366"/>
        <w:rPr>
          <w:rFonts w:ascii="Times New Roman" w:eastAsia="Times New Roman" w:hAnsi="Times New Roman" w:cs="Times New Roman"/>
          <w:b/>
          <w:color w:val="000000"/>
          <w:kern w:val="2"/>
          <w:sz w:val="28"/>
          <w:szCs w:val="24"/>
          <w:u w:val="single" w:color="000000"/>
          <w14:ligatures w14:val="standardContextual"/>
        </w:rPr>
      </w:pPr>
      <w:r w:rsidRPr="00715455">
        <w:rPr>
          <w:rFonts w:ascii="Times New Roman" w:eastAsia="Times New Roman" w:hAnsi="Times New Roman" w:cs="Times New Roman"/>
          <w:b/>
          <w:bCs/>
          <w:color w:val="000000"/>
          <w:kern w:val="2"/>
          <w:sz w:val="28"/>
          <w:szCs w:val="24"/>
          <w:u w:val="single" w:color="000000"/>
          <w14:ligatures w14:val="standardContextual"/>
        </w:rPr>
        <w:t>2.</w:t>
      </w:r>
      <w:r w:rsidRPr="00715455">
        <w:rPr>
          <w:rFonts w:ascii="Times New Roman" w:eastAsia="Times New Roman" w:hAnsi="Times New Roman" w:cs="Times New Roman"/>
          <w:color w:val="000000"/>
          <w:kern w:val="2"/>
          <w:sz w:val="28"/>
          <w:szCs w:val="24"/>
          <w:u w:val="single" w:color="000000"/>
          <w14:ligatures w14:val="standardContextual"/>
        </w:rPr>
        <w:t xml:space="preserve"> </w:t>
      </w:r>
      <w:r w:rsidRPr="00715455">
        <w:rPr>
          <w:rFonts w:ascii="Times New Roman" w:eastAsia="Times New Roman" w:hAnsi="Times New Roman" w:cs="Times New Roman"/>
          <w:b/>
          <w:color w:val="000000"/>
          <w:kern w:val="2"/>
          <w:sz w:val="28"/>
          <w:szCs w:val="24"/>
          <w:u w:val="single" w:color="000000"/>
          <w14:ligatures w14:val="standardContextual"/>
        </w:rPr>
        <w:t>Nội dung công tác trong tháng 12.</w:t>
      </w:r>
    </w:p>
    <w:p w:rsidR="00A92B7B" w:rsidRPr="00715455" w:rsidRDefault="00A92B7B" w:rsidP="00A92B7B">
      <w:pPr>
        <w:spacing w:after="30" w:line="256" w:lineRule="auto"/>
        <w:ind w:right="5366"/>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u w:val="single" w:color="000000"/>
          <w14:ligatures w14:val="standardContextual"/>
        </w:rPr>
        <w:t>2.1. Các công việc chung:</w:t>
      </w:r>
      <w:r w:rsidRPr="00715455">
        <w:rPr>
          <w:rFonts w:ascii="Times New Roman" w:eastAsia="Times New Roman" w:hAnsi="Times New Roman" w:cs="Times New Roman"/>
          <w:b/>
          <w:color w:val="000000"/>
          <w:kern w:val="2"/>
          <w:sz w:val="28"/>
          <w:szCs w:val="24"/>
          <w14:ligatures w14:val="standardContextual"/>
        </w:rPr>
        <w:t xml:space="preserve"> </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Nghiêm túc thực hiện các quy chế CM. Hoàn thành điểm giữa kì đúng tiến độ. </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Tiếp tục dạy hội giảng, chuyên đề theo kế hoạch. </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Kiểm tra giáo án, hồ sơ, sổ sách cá nhân, tổ tháng 12</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Đánh giá viên chức, bình bầu thi đua tháng 12.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Kiểm tra nội bộ theo kế hoạch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Duy trì bồi dưỡng HSG lớp 9, tập trung cho học sinh ôn thi cấp thành phố vào ngày 17/1.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Phân môn Địa lý: 2 học sinh</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Phân môn Lịch sử: 2 học sinh</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Các nhóm trưởng thống nhất ra đề cương ôn tập cuối học kì 1 (từ tuần 1 -14). Đảm bảo đúng nội dung, tránh các nội dung giảm tải. Ra đề thi và nộp vào 15/12 cho TTCM</w:t>
      </w:r>
    </w:p>
    <w:p w:rsidR="00A92B7B" w:rsidRPr="00715455" w:rsidRDefault="00A92B7B" w:rsidP="00A92B7B">
      <w:pPr>
        <w:spacing w:after="5" w:line="266" w:lineRule="auto"/>
        <w:ind w:right="11"/>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BẢNG PHÂN CÔNG RA ĐỀ CƯƠNG</w:t>
      </w:r>
      <w:r>
        <w:rPr>
          <w:rFonts w:ascii="Times New Roman" w:eastAsia="Times New Roman" w:hAnsi="Times New Roman" w:cs="Times New Roman"/>
          <w:color w:val="000000"/>
          <w:kern w:val="2"/>
          <w:sz w:val="28"/>
          <w:szCs w:val="24"/>
          <w14:ligatures w14:val="standardContextual"/>
        </w:rPr>
        <w:t xml:space="preserve">, ĐỀ THI </w:t>
      </w:r>
      <w:r w:rsidRPr="00715455">
        <w:rPr>
          <w:rFonts w:ascii="Times New Roman" w:eastAsia="Times New Roman" w:hAnsi="Times New Roman" w:cs="Times New Roman"/>
          <w:color w:val="000000"/>
          <w:kern w:val="2"/>
          <w:sz w:val="28"/>
          <w:szCs w:val="24"/>
          <w14:ligatures w14:val="standardContextual"/>
        </w:rPr>
        <w:t>ÔN TẬP HỌC KÌ 1</w:t>
      </w:r>
    </w:p>
    <w:tbl>
      <w:tblPr>
        <w:tblStyle w:val="TableGrid"/>
        <w:tblW w:w="10034" w:type="dxa"/>
        <w:tblInd w:w="94" w:type="dxa"/>
        <w:tblCellMar>
          <w:top w:w="9" w:type="dxa"/>
          <w:left w:w="218" w:type="dxa"/>
          <w:right w:w="115" w:type="dxa"/>
        </w:tblCellMar>
        <w:tblLook w:val="04A0" w:firstRow="1" w:lastRow="0" w:firstColumn="1" w:lastColumn="0" w:noHBand="0" w:noVBand="1"/>
      </w:tblPr>
      <w:tblGrid>
        <w:gridCol w:w="1889"/>
        <w:gridCol w:w="1969"/>
        <w:gridCol w:w="2064"/>
        <w:gridCol w:w="2120"/>
        <w:gridCol w:w="1992"/>
      </w:tblGrid>
      <w:tr w:rsidR="00A92B7B" w:rsidRPr="00715455" w:rsidTr="00384C16">
        <w:trPr>
          <w:trHeight w:val="334"/>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9"/>
              <w:jc w:val="center"/>
              <w:rPr>
                <w:rFonts w:ascii="Times New Roman" w:hAnsi="Times New Roman"/>
                <w:color w:val="000000"/>
                <w:sz w:val="28"/>
              </w:rPr>
            </w:pPr>
            <w:r w:rsidRPr="00715455">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2"/>
              <w:jc w:val="center"/>
              <w:rPr>
                <w:rFonts w:ascii="Times New Roman" w:hAnsi="Times New Roman"/>
                <w:color w:val="000000"/>
                <w:sz w:val="28"/>
              </w:rPr>
            </w:pPr>
            <w:r w:rsidRPr="00715455">
              <w:rPr>
                <w:rFonts w:ascii="Times New Roman" w:hAnsi="Times New Roman"/>
                <w:color w:val="000000"/>
                <w:sz w:val="28"/>
              </w:rPr>
              <w:t xml:space="preserve">Văn 9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2"/>
              <w:jc w:val="center"/>
              <w:rPr>
                <w:rFonts w:ascii="Times New Roman" w:hAnsi="Times New Roman"/>
                <w:color w:val="000000"/>
                <w:sz w:val="28"/>
              </w:rPr>
            </w:pPr>
            <w:r w:rsidRPr="00715455">
              <w:rPr>
                <w:rFonts w:ascii="Times New Roman" w:hAnsi="Times New Roman"/>
                <w:color w:val="000000"/>
                <w:sz w:val="28"/>
              </w:rPr>
              <w:t xml:space="preserve">Văn 8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5"/>
              <w:jc w:val="center"/>
              <w:rPr>
                <w:rFonts w:ascii="Times New Roman" w:hAnsi="Times New Roman"/>
                <w:color w:val="000000"/>
                <w:sz w:val="28"/>
              </w:rPr>
            </w:pPr>
            <w:r w:rsidRPr="00715455">
              <w:rPr>
                <w:rFonts w:ascii="Times New Roman" w:hAnsi="Times New Roman"/>
                <w:color w:val="000000"/>
                <w:sz w:val="28"/>
              </w:rPr>
              <w:t xml:space="preserve">Văn 7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2"/>
              <w:jc w:val="center"/>
              <w:rPr>
                <w:rFonts w:ascii="Times New Roman" w:hAnsi="Times New Roman"/>
                <w:color w:val="000000"/>
                <w:sz w:val="28"/>
              </w:rPr>
            </w:pPr>
            <w:r w:rsidRPr="00715455">
              <w:rPr>
                <w:rFonts w:ascii="Times New Roman" w:hAnsi="Times New Roman"/>
                <w:color w:val="000000"/>
                <w:sz w:val="28"/>
              </w:rPr>
              <w:t xml:space="preserve">Văn 6 </w:t>
            </w:r>
          </w:p>
        </w:tc>
      </w:tr>
      <w:tr w:rsidR="00A92B7B" w:rsidRPr="00715455" w:rsidTr="00384C16">
        <w:trPr>
          <w:trHeight w:val="653"/>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10"/>
              <w:jc w:val="center"/>
              <w:rPr>
                <w:rFonts w:ascii="Times New Roman" w:hAnsi="Times New Roman"/>
                <w:color w:val="000000"/>
                <w:sz w:val="28"/>
              </w:rPr>
            </w:pPr>
            <w:r w:rsidRPr="00715455">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8"/>
              <w:jc w:val="center"/>
              <w:rPr>
                <w:rFonts w:ascii="Times New Roman" w:hAnsi="Times New Roman"/>
                <w:color w:val="000000"/>
                <w:sz w:val="28"/>
              </w:rPr>
            </w:pPr>
            <w:r w:rsidRPr="00715455">
              <w:rPr>
                <w:rFonts w:ascii="Times New Roman" w:hAnsi="Times New Roman"/>
                <w:color w:val="000000"/>
                <w:sz w:val="28"/>
              </w:rPr>
              <w:t xml:space="preserve">Đ/c Quyên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Đ/c Lê Hạnh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rPr>
                <w:rFonts w:ascii="Times New Roman" w:hAnsi="Times New Roman"/>
                <w:color w:val="000000"/>
                <w:sz w:val="28"/>
              </w:rPr>
            </w:pPr>
            <w:r w:rsidRPr="00715455">
              <w:rPr>
                <w:rFonts w:ascii="Times New Roman" w:hAnsi="Times New Roman"/>
                <w:color w:val="000000"/>
                <w:sz w:val="28"/>
              </w:rPr>
              <w:t xml:space="preserve">Đ/c Phạm Yến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5"/>
              <w:jc w:val="center"/>
              <w:rPr>
                <w:rFonts w:ascii="Times New Roman" w:hAnsi="Times New Roman"/>
                <w:color w:val="000000"/>
                <w:sz w:val="28"/>
              </w:rPr>
            </w:pPr>
            <w:r w:rsidRPr="00715455">
              <w:rPr>
                <w:rFonts w:ascii="Times New Roman" w:hAnsi="Times New Roman"/>
                <w:color w:val="000000"/>
                <w:sz w:val="28"/>
              </w:rPr>
              <w:t xml:space="preserve">Đ/c Lan  </w:t>
            </w:r>
          </w:p>
          <w:p w:rsidR="00A92B7B" w:rsidRPr="00715455" w:rsidRDefault="00A92B7B" w:rsidP="00384C16">
            <w:pPr>
              <w:spacing w:line="256" w:lineRule="auto"/>
              <w:ind w:right="33"/>
              <w:jc w:val="center"/>
              <w:rPr>
                <w:rFonts w:ascii="Times New Roman" w:hAnsi="Times New Roman"/>
                <w:color w:val="000000"/>
                <w:sz w:val="28"/>
              </w:rPr>
            </w:pPr>
            <w:r w:rsidRPr="00715455">
              <w:rPr>
                <w:rFonts w:ascii="Times New Roman" w:hAnsi="Times New Roman"/>
                <w:color w:val="000000"/>
                <w:sz w:val="28"/>
              </w:rPr>
              <w:t xml:space="preserve"> </w:t>
            </w:r>
          </w:p>
        </w:tc>
      </w:tr>
      <w:tr w:rsidR="00A92B7B" w:rsidRPr="00715455" w:rsidTr="00384C16">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9"/>
              <w:jc w:val="center"/>
              <w:rPr>
                <w:rFonts w:ascii="Times New Roman" w:hAnsi="Times New Roman"/>
                <w:color w:val="000000"/>
                <w:sz w:val="28"/>
              </w:rPr>
            </w:pPr>
            <w:r w:rsidRPr="00715455">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GDCD 9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GDCD 8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7"/>
              <w:jc w:val="center"/>
              <w:rPr>
                <w:rFonts w:ascii="Times New Roman" w:hAnsi="Times New Roman"/>
                <w:color w:val="000000"/>
                <w:sz w:val="28"/>
              </w:rPr>
            </w:pPr>
            <w:r w:rsidRPr="00715455">
              <w:rPr>
                <w:rFonts w:ascii="Times New Roman" w:hAnsi="Times New Roman"/>
                <w:color w:val="000000"/>
                <w:sz w:val="28"/>
              </w:rPr>
              <w:t xml:space="preserve">GDCD 7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GDCD 6 </w:t>
            </w:r>
          </w:p>
        </w:tc>
      </w:tr>
      <w:tr w:rsidR="00A92B7B" w:rsidRPr="00715455" w:rsidTr="00384C16">
        <w:trPr>
          <w:trHeight w:val="655"/>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5"/>
              <w:jc w:val="center"/>
              <w:rPr>
                <w:rFonts w:ascii="Times New Roman" w:hAnsi="Times New Roman"/>
                <w:color w:val="000000"/>
                <w:sz w:val="28"/>
              </w:rPr>
            </w:pPr>
            <w:r w:rsidRPr="00715455">
              <w:rPr>
                <w:rFonts w:ascii="Times New Roman" w:hAnsi="Times New Roman"/>
                <w:color w:val="000000"/>
                <w:sz w:val="28"/>
              </w:rPr>
              <w:t>Người ra đề cương</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jc w:val="center"/>
              <w:rPr>
                <w:rFonts w:ascii="Times New Roman" w:hAnsi="Times New Roman"/>
                <w:color w:val="000000"/>
                <w:sz w:val="28"/>
              </w:rPr>
            </w:pPr>
            <w:r w:rsidRPr="00715455">
              <w:rPr>
                <w:rFonts w:ascii="Times New Roman" w:hAnsi="Times New Roman"/>
                <w:color w:val="000000"/>
                <w:sz w:val="28"/>
              </w:rPr>
              <w:t xml:space="preserve">Đ/c Ngọc (Quỳnh)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5"/>
              <w:jc w:val="center"/>
              <w:rPr>
                <w:rFonts w:ascii="Times New Roman" w:hAnsi="Times New Roman"/>
                <w:color w:val="000000"/>
                <w:sz w:val="28"/>
              </w:rPr>
            </w:pPr>
            <w:r w:rsidRPr="00715455">
              <w:rPr>
                <w:rFonts w:ascii="Times New Roman" w:hAnsi="Times New Roman"/>
                <w:color w:val="000000"/>
                <w:sz w:val="28"/>
              </w:rPr>
              <w:t xml:space="preserve">Đ/c Dung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rPr>
                <w:rFonts w:ascii="Times New Roman" w:hAnsi="Times New Roman"/>
                <w:color w:val="000000"/>
                <w:sz w:val="28"/>
              </w:rPr>
            </w:pPr>
            <w:r w:rsidRPr="00715455">
              <w:rPr>
                <w:rFonts w:ascii="Times New Roman" w:hAnsi="Times New Roman"/>
                <w:color w:val="000000"/>
                <w:sz w:val="28"/>
              </w:rPr>
              <w:t xml:space="preserve">Đ/c Dương An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7"/>
              <w:jc w:val="center"/>
              <w:rPr>
                <w:rFonts w:ascii="Times New Roman" w:hAnsi="Times New Roman"/>
                <w:color w:val="000000"/>
                <w:sz w:val="28"/>
              </w:rPr>
            </w:pPr>
            <w:r w:rsidRPr="00715455">
              <w:rPr>
                <w:rFonts w:ascii="Times New Roman" w:hAnsi="Times New Roman"/>
                <w:color w:val="000000"/>
                <w:sz w:val="28"/>
              </w:rPr>
              <w:t xml:space="preserve">Đ/c Huyền  </w:t>
            </w:r>
          </w:p>
        </w:tc>
      </w:tr>
      <w:tr w:rsidR="00A92B7B" w:rsidRPr="00715455" w:rsidTr="00384C16">
        <w:trPr>
          <w:trHeight w:val="331"/>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9"/>
              <w:jc w:val="center"/>
              <w:rPr>
                <w:rFonts w:ascii="Times New Roman" w:hAnsi="Times New Roman"/>
                <w:color w:val="000000"/>
                <w:sz w:val="28"/>
              </w:rPr>
            </w:pPr>
            <w:r w:rsidRPr="00715455">
              <w:rPr>
                <w:rFonts w:ascii="Times New Roman" w:hAnsi="Times New Roman"/>
                <w:color w:val="000000"/>
                <w:sz w:val="28"/>
              </w:rPr>
              <w:t xml:space="preserve">Môn </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LS-ĐL 9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LS – ĐL 8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7"/>
              <w:jc w:val="center"/>
              <w:rPr>
                <w:rFonts w:ascii="Times New Roman" w:hAnsi="Times New Roman"/>
                <w:color w:val="000000"/>
                <w:sz w:val="28"/>
              </w:rPr>
            </w:pPr>
            <w:r w:rsidRPr="00715455">
              <w:rPr>
                <w:rFonts w:ascii="Times New Roman" w:hAnsi="Times New Roman"/>
                <w:color w:val="000000"/>
                <w:sz w:val="28"/>
              </w:rPr>
              <w:t xml:space="preserve">LS – ĐL 7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LS – ĐL 6 </w:t>
            </w:r>
          </w:p>
        </w:tc>
      </w:tr>
      <w:tr w:rsidR="00A92B7B" w:rsidRPr="00715455" w:rsidTr="00384C16">
        <w:trPr>
          <w:trHeight w:val="1299"/>
        </w:trPr>
        <w:tc>
          <w:tcPr>
            <w:tcW w:w="188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105"/>
              <w:jc w:val="center"/>
              <w:rPr>
                <w:rFonts w:ascii="Times New Roman" w:hAnsi="Times New Roman"/>
                <w:color w:val="000000"/>
                <w:sz w:val="28"/>
              </w:rPr>
            </w:pPr>
            <w:r w:rsidRPr="00715455">
              <w:rPr>
                <w:rFonts w:ascii="Times New Roman" w:hAnsi="Times New Roman"/>
                <w:color w:val="000000"/>
                <w:sz w:val="28"/>
              </w:rPr>
              <w:t xml:space="preserve">Người ra đề cương  </w:t>
            </w:r>
          </w:p>
        </w:tc>
        <w:tc>
          <w:tcPr>
            <w:tcW w:w="1969"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after="35" w:line="237" w:lineRule="auto"/>
              <w:jc w:val="center"/>
              <w:rPr>
                <w:rFonts w:ascii="Times New Roman" w:hAnsi="Times New Roman"/>
                <w:color w:val="000000"/>
                <w:sz w:val="28"/>
              </w:rPr>
            </w:pPr>
            <w:r w:rsidRPr="00715455">
              <w:rPr>
                <w:rFonts w:ascii="Times New Roman" w:hAnsi="Times New Roman"/>
                <w:color w:val="000000"/>
                <w:sz w:val="28"/>
              </w:rPr>
              <w:t xml:space="preserve">Đ/c Ngô Nhung </w:t>
            </w:r>
          </w:p>
          <w:p w:rsidR="00A92B7B" w:rsidRPr="00715455" w:rsidRDefault="00A92B7B" w:rsidP="00384C16">
            <w:pPr>
              <w:spacing w:line="256" w:lineRule="auto"/>
              <w:ind w:right="104"/>
              <w:jc w:val="center"/>
              <w:rPr>
                <w:rFonts w:ascii="Times New Roman" w:hAnsi="Times New Roman"/>
                <w:color w:val="000000"/>
                <w:sz w:val="28"/>
              </w:rPr>
            </w:pPr>
            <w:r w:rsidRPr="00715455">
              <w:rPr>
                <w:rFonts w:ascii="Times New Roman" w:hAnsi="Times New Roman"/>
                <w:color w:val="000000"/>
                <w:sz w:val="28"/>
              </w:rPr>
              <w:t xml:space="preserve">Đ/c Lịch </w:t>
            </w:r>
          </w:p>
        </w:tc>
        <w:tc>
          <w:tcPr>
            <w:tcW w:w="2064"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jc w:val="center"/>
              <w:rPr>
                <w:rFonts w:ascii="Times New Roman" w:hAnsi="Times New Roman"/>
                <w:color w:val="000000"/>
                <w:sz w:val="28"/>
              </w:rPr>
            </w:pPr>
            <w:r w:rsidRPr="00715455">
              <w:rPr>
                <w:rFonts w:ascii="Times New Roman" w:hAnsi="Times New Roman"/>
                <w:color w:val="000000"/>
                <w:sz w:val="28"/>
              </w:rPr>
              <w:t xml:space="preserve">Đ/c Hải Yến Đ/c Lưu Yến </w:t>
            </w:r>
          </w:p>
        </w:tc>
        <w:tc>
          <w:tcPr>
            <w:tcW w:w="2120"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jc w:val="center"/>
              <w:rPr>
                <w:rFonts w:ascii="Times New Roman" w:hAnsi="Times New Roman"/>
                <w:color w:val="000000"/>
                <w:sz w:val="28"/>
              </w:rPr>
            </w:pPr>
            <w:r w:rsidRPr="00715455">
              <w:rPr>
                <w:rFonts w:ascii="Times New Roman" w:hAnsi="Times New Roman"/>
                <w:color w:val="000000"/>
                <w:sz w:val="28"/>
              </w:rPr>
              <w:t xml:space="preserve">Đ/c Vân Trang Đ/c Huy  </w:t>
            </w:r>
          </w:p>
        </w:tc>
        <w:tc>
          <w:tcPr>
            <w:tcW w:w="1992" w:type="dxa"/>
            <w:tcBorders>
              <w:top w:val="single" w:sz="4" w:space="0" w:color="000000"/>
              <w:left w:val="single" w:sz="4" w:space="0" w:color="000000"/>
              <w:bottom w:val="single" w:sz="4" w:space="0" w:color="000000"/>
              <w:right w:val="single" w:sz="4" w:space="0" w:color="000000"/>
            </w:tcBorders>
            <w:hideMark/>
          </w:tcPr>
          <w:p w:rsidR="00A92B7B" w:rsidRPr="00715455" w:rsidRDefault="00A92B7B" w:rsidP="00384C16">
            <w:pPr>
              <w:spacing w:line="256" w:lineRule="auto"/>
              <w:ind w:right="208"/>
              <w:jc w:val="center"/>
              <w:rPr>
                <w:rFonts w:ascii="Times New Roman" w:hAnsi="Times New Roman"/>
                <w:color w:val="000000"/>
                <w:sz w:val="28"/>
              </w:rPr>
            </w:pPr>
            <w:r w:rsidRPr="00715455">
              <w:rPr>
                <w:rFonts w:ascii="Times New Roman" w:hAnsi="Times New Roman"/>
                <w:color w:val="000000"/>
                <w:sz w:val="28"/>
              </w:rPr>
              <w:t xml:space="preserve">Đ/c Phương Anh  Đ/c Minh Trang  </w:t>
            </w:r>
          </w:p>
        </w:tc>
      </w:tr>
    </w:tbl>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Khối 8,9 thi theo lịch của PGD (23/12)</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Khối 8: Ôn thơ Đường, truyện Lịch sử</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Khối 9: Ôn truyện truyền kì, thơ hiện đại (có thể viết theo thể thơ song thất lục bát).</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ND ôn tập từ tuần 1 đến tuần 14. </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Tham gia sinh hoạt cụm đều đặn, làm phiếu đọc sách để chọn lựa bài tốt giữa các cụm để nộp PGD vào tuần 14.</w:t>
      </w:r>
    </w:p>
    <w:p w:rsidR="00A92B7B" w:rsidRPr="00715455" w:rsidRDefault="00A92B7B" w:rsidP="00A92B7B">
      <w:pPr>
        <w:numPr>
          <w:ilvl w:val="0"/>
          <w:numId w:val="2"/>
        </w:numPr>
        <w:spacing w:after="5" w:line="266" w:lineRule="auto"/>
        <w:ind w:right="11" w:hanging="163"/>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GV văn thường xuyên đôn đốc nhắc nhở học sinh tham gia giờ đọc sách của Huyện vào tối thứ 6 hàng tuần, chọn những bài đặc sắc để đăng lên Web của nhà trường.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Tập trung tham gia xây dựng mã QR cho thư viện số của trường: Đ/c Minh Lan, Đ.c Huyền, đ/c Phương Anh.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Hoàn thành thi khảo sát học sinh năng khiếu văn 6,7,8 vào ngày 5/12, chấm điểm và phân loại học sinh. </w:t>
      </w:r>
    </w:p>
    <w:p w:rsidR="00A92B7B" w:rsidRPr="00715455" w:rsidRDefault="00A92B7B" w:rsidP="00A92B7B">
      <w:pPr>
        <w:spacing w:after="5" w:line="266"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Rút kinh nghiệm giờ dạy của đồng chí Phương Anh. Đ/c Minh Trang </w:t>
      </w:r>
    </w:p>
    <w:p w:rsidR="00A92B7B" w:rsidRPr="00715455" w:rsidRDefault="00A92B7B" w:rsidP="00A92B7B">
      <w:pPr>
        <w:spacing w:after="33" w:line="256"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u w:val="single" w:color="000000"/>
          <w14:ligatures w14:val="standardContextual"/>
        </w:rPr>
        <w:t>2.2. Trao đổi chuyên môn sâu:</w:t>
      </w:r>
      <w:r w:rsidRPr="00715455">
        <w:rPr>
          <w:rFonts w:ascii="Times New Roman" w:eastAsia="Times New Roman" w:hAnsi="Times New Roman" w:cs="Times New Roman"/>
          <w:b/>
          <w:color w:val="000000"/>
          <w:kern w:val="2"/>
          <w:sz w:val="28"/>
          <w:szCs w:val="24"/>
          <w14:ligatures w14:val="standardContextual"/>
        </w:rPr>
        <w:t xml:space="preserve"> </w:t>
      </w:r>
    </w:p>
    <w:p w:rsidR="00A92B7B" w:rsidRPr="00715455" w:rsidRDefault="00A92B7B" w:rsidP="00A92B7B">
      <w:pPr>
        <w:spacing w:after="108" w:line="268" w:lineRule="auto"/>
        <w:ind w:right="1261"/>
        <w:rPr>
          <w:rFonts w:ascii="Times New Roman" w:eastAsia="Times New Roman" w:hAnsi="Times New Roman" w:cs="Times New Roman"/>
          <w:b/>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u w:val="single" w:color="000000"/>
          <w14:ligatures w14:val="standardContextual"/>
        </w:rPr>
        <w:t xml:space="preserve">VĂN 9: </w:t>
      </w:r>
      <w:r w:rsidRPr="00715455">
        <w:rPr>
          <w:rFonts w:ascii="Times New Roman" w:eastAsia="Times New Roman" w:hAnsi="Times New Roman" w:cs="Times New Roman"/>
          <w:b/>
          <w:color w:val="000000"/>
          <w:kern w:val="2"/>
          <w:sz w:val="28"/>
          <w:szCs w:val="24"/>
          <w14:ligatures w14:val="standardContextual"/>
        </w:rPr>
        <w:t xml:space="preserve">Rút kinh nghiệm các bài khảo sát số 3 văn 9 của PGD: </w:t>
      </w:r>
    </w:p>
    <w:p w:rsidR="00A92B7B" w:rsidRPr="00715455" w:rsidRDefault="00A92B7B" w:rsidP="00A92B7B">
      <w:pPr>
        <w:spacing w:after="108" w:line="268" w:lineRule="auto"/>
        <w:ind w:right="1261"/>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b/>
          <w:bCs/>
          <w:iCs/>
          <w:color w:val="000000"/>
          <w:kern w:val="2"/>
          <w:sz w:val="28"/>
          <w:szCs w:val="24"/>
          <w14:ligatures w14:val="standardContextual"/>
        </w:rPr>
        <w:t>-Thành phần:</w:t>
      </w:r>
      <w:r w:rsidRPr="00715455">
        <w:rPr>
          <w:rFonts w:ascii="Times New Roman" w:eastAsia="Times New Roman" w:hAnsi="Times New Roman" w:cs="Times New Roman"/>
          <w:iCs/>
          <w:color w:val="000000"/>
          <w:kern w:val="2"/>
          <w:sz w:val="28"/>
          <w:szCs w:val="24"/>
          <w14:ligatures w14:val="standardContextual"/>
        </w:rPr>
        <w:t xml:space="preserve"> Đ/c Hùng (BGH), Đ/c Hồng -TTCM, nhóm văn 9</w:t>
      </w:r>
    </w:p>
    <w:p w:rsidR="00A92B7B" w:rsidRPr="00715455" w:rsidRDefault="00A92B7B" w:rsidP="00A92B7B">
      <w:pPr>
        <w:spacing w:after="108" w:line="268" w:lineRule="auto"/>
        <w:ind w:right="1261"/>
        <w:rPr>
          <w:rFonts w:ascii="Times New Roman" w:eastAsia="Times New Roman" w:hAnsi="Times New Roman" w:cs="Times New Roman"/>
          <w:b/>
          <w:bCs/>
          <w:iCs/>
          <w:color w:val="000000"/>
          <w:kern w:val="2"/>
          <w:sz w:val="28"/>
          <w:szCs w:val="24"/>
          <w14:ligatures w14:val="standardContextual"/>
        </w:rPr>
      </w:pPr>
      <w:r w:rsidRPr="00715455">
        <w:rPr>
          <w:rFonts w:ascii="Times New Roman" w:eastAsia="Times New Roman" w:hAnsi="Times New Roman" w:cs="Times New Roman"/>
          <w:b/>
          <w:bCs/>
          <w:iCs/>
          <w:color w:val="000000"/>
          <w:kern w:val="2"/>
          <w:sz w:val="28"/>
          <w:szCs w:val="24"/>
          <w14:ligatures w14:val="standardContextual"/>
        </w:rPr>
        <w:t>- Nội dung:</w:t>
      </w:r>
    </w:p>
    <w:p w:rsidR="00A92B7B" w:rsidRPr="00715455" w:rsidRDefault="00A92B7B" w:rsidP="00A92B7B">
      <w:pPr>
        <w:spacing w:after="108" w:line="268" w:lineRule="auto"/>
        <w:ind w:right="1261"/>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xml:space="preserve">+ GV chia sẻ những vướng </w:t>
      </w:r>
      <w:proofErr w:type="gramStart"/>
      <w:r w:rsidRPr="00715455">
        <w:rPr>
          <w:rFonts w:ascii="Times New Roman" w:eastAsia="Times New Roman" w:hAnsi="Times New Roman" w:cs="Times New Roman"/>
          <w:iCs/>
          <w:color w:val="000000"/>
          <w:kern w:val="2"/>
          <w:sz w:val="28"/>
          <w:szCs w:val="24"/>
          <w14:ligatures w14:val="standardContextual"/>
        </w:rPr>
        <w:t>mắc,khó</w:t>
      </w:r>
      <w:proofErr w:type="gramEnd"/>
      <w:r w:rsidRPr="00715455">
        <w:rPr>
          <w:rFonts w:ascii="Times New Roman" w:eastAsia="Times New Roman" w:hAnsi="Times New Roman" w:cs="Times New Roman"/>
          <w:iCs/>
          <w:color w:val="000000"/>
          <w:kern w:val="2"/>
          <w:sz w:val="28"/>
          <w:szCs w:val="24"/>
          <w14:ligatures w14:val="standardContextual"/>
        </w:rPr>
        <w:t xml:space="preserve"> khăn và lỗi học sinh mắc phải: </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xml:space="preserve">+) Đề dài, học sinh đọc và làm không kịp (bài NLXH ở cuối nhiều bạn chưa kịp hoàn thành) đặc biệt là lớp đại trà. Câu hỏi nêu giá trị nhiều học sinh yếu do máy móc nên chưa biết vận dụng bài học để làm. </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Về độ khó: Các câu hỏi đọc hiểu bám sát đặc trưng thể loại, quen thuộc với học sinh. Tuy nhiên NLXH có nhiều dang, mới liên tục thay đổi theo từng tháng nên với nhóm học sinh TB, Khá, yếu kém các con chưa kịp rèn luyện nên kĩ năng làm bài chưa thực sự tốt. Giáo viên chưa có nhiều thời gian rèn hết các dạng cho HS.</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xml:space="preserve">+) Ý thức làm bài của học sinh: Do điều kiện không đủ số phòng nên HS vẫn đang ngồi theo lớp </w:t>
      </w:r>
      <w:proofErr w:type="gramStart"/>
      <w:r w:rsidRPr="00715455">
        <w:rPr>
          <w:rFonts w:ascii="Times New Roman" w:eastAsia="Times New Roman" w:hAnsi="Times New Roman" w:cs="Times New Roman"/>
          <w:iCs/>
          <w:color w:val="000000"/>
          <w:kern w:val="2"/>
          <w:sz w:val="28"/>
          <w:szCs w:val="24"/>
          <w14:ligatures w14:val="standardContextual"/>
        </w:rPr>
        <w:t>nên  1</w:t>
      </w:r>
      <w:proofErr w:type="gramEnd"/>
      <w:r w:rsidRPr="00715455">
        <w:rPr>
          <w:rFonts w:ascii="Times New Roman" w:eastAsia="Times New Roman" w:hAnsi="Times New Roman" w:cs="Times New Roman"/>
          <w:iCs/>
          <w:color w:val="000000"/>
          <w:kern w:val="2"/>
          <w:sz w:val="28"/>
          <w:szCs w:val="24"/>
          <w14:ligatures w14:val="standardContextual"/>
        </w:rPr>
        <w:t xml:space="preserve"> số học sinh vẫn nhìn được bài của nhau. </w:t>
      </w:r>
    </w:p>
    <w:p w:rsidR="00A92B7B" w:rsidRPr="00715455" w:rsidRDefault="00A92B7B" w:rsidP="00A92B7B">
      <w:pPr>
        <w:spacing w:after="5" w:line="348" w:lineRule="auto"/>
        <w:ind w:right="11"/>
        <w:jc w:val="both"/>
        <w:rPr>
          <w:rFonts w:ascii="Times New Roman" w:eastAsia="Times New Roman" w:hAnsi="Times New Roman" w:cs="Times New Roman"/>
          <w:b/>
          <w:bCs/>
          <w:iCs/>
          <w:color w:val="000000"/>
          <w:kern w:val="2"/>
          <w:sz w:val="28"/>
          <w:szCs w:val="24"/>
          <w14:ligatures w14:val="standardContextual"/>
        </w:rPr>
      </w:pPr>
      <w:r w:rsidRPr="00715455">
        <w:rPr>
          <w:rFonts w:ascii="Times New Roman" w:eastAsia="Times New Roman" w:hAnsi="Times New Roman" w:cs="Times New Roman"/>
          <w:b/>
          <w:bCs/>
          <w:iCs/>
          <w:color w:val="000000"/>
          <w:kern w:val="2"/>
          <w:sz w:val="28"/>
          <w:szCs w:val="24"/>
          <w14:ligatures w14:val="standardContextual"/>
        </w:rPr>
        <w:t>-Giải pháp:</w:t>
      </w:r>
    </w:p>
    <w:p w:rsidR="00A92B7B" w:rsidRPr="00715455" w:rsidRDefault="00A92B7B" w:rsidP="00A92B7B">
      <w:pPr>
        <w:spacing w:after="5" w:line="348" w:lineRule="auto"/>
        <w:ind w:right="11"/>
        <w:jc w:val="both"/>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i/>
          <w:color w:val="000000"/>
          <w:kern w:val="2"/>
          <w:sz w:val="28"/>
          <w:szCs w:val="24"/>
          <w14:ligatures w14:val="standardContextual"/>
        </w:rPr>
        <w:t xml:space="preserve">+ </w:t>
      </w:r>
      <w:r w:rsidRPr="00715455">
        <w:rPr>
          <w:rFonts w:ascii="Times New Roman" w:eastAsia="Times New Roman" w:hAnsi="Times New Roman" w:cs="Times New Roman"/>
          <w:color w:val="000000"/>
          <w:kern w:val="2"/>
          <w:sz w:val="28"/>
          <w:szCs w:val="24"/>
          <w14:ligatures w14:val="standardContextual"/>
        </w:rPr>
        <w:t xml:space="preserve">Tổ nhóm tăng cường học tập, chia sẻ kinh nghiệm. Xây dựng hệ thống đề luyện chung về thơ, truyện.  Học hỏi, trao đổi chuyên môn qua việc tăng cường dự giờ.  Với các lớp có máy chiếu, các đồng chí 100% sử dụng máy chiếu để ôn tập phù hợp. </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xml:space="preserve">+Từ bài khảo sát và thi học kì nhà trường sẽ phân chia phòng theo năng lực học sinh. Chia 6 phòng theo các mức độ điểm. </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lastRenderedPageBreak/>
        <w:t>+ Đề xuất PGD cho nội dung ôn tập theo từng giai đoạn để giáo viên tập trung ôn tập hiệu quả.</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 xml:space="preserve">+Từ tháng 1, tổ nhóm sẽ cử thêm đội ngũ giáo viên đang dạy khối 8 để hỗ trợ giáo viên dạy 9 kèm thêm cho nhóm HS yếu kém của các lớp. GV dạy văn từng lớp lập danh sách và gửi BGH. Tổ chức dạy tăng cường miễn phí cho HS vào tiết 5 sáng thứ 5 hàng tuần với đối tượng này để tăng hiệu quả ôn tập. </w:t>
      </w:r>
    </w:p>
    <w:p w:rsidR="00A92B7B" w:rsidRPr="00715455" w:rsidRDefault="00A92B7B" w:rsidP="00A92B7B">
      <w:pPr>
        <w:spacing w:after="5" w:line="348" w:lineRule="auto"/>
        <w:ind w:right="11"/>
        <w:jc w:val="both"/>
        <w:rPr>
          <w:rFonts w:ascii="Times New Roman" w:eastAsia="Times New Roman" w:hAnsi="Times New Roman" w:cs="Times New Roman"/>
          <w:iCs/>
          <w:color w:val="000000"/>
          <w:kern w:val="2"/>
          <w:sz w:val="28"/>
          <w:szCs w:val="24"/>
          <w14:ligatures w14:val="standardContextual"/>
        </w:rPr>
      </w:pPr>
      <w:r w:rsidRPr="00715455">
        <w:rPr>
          <w:rFonts w:ascii="Times New Roman" w:eastAsia="Times New Roman" w:hAnsi="Times New Roman" w:cs="Times New Roman"/>
          <w:iCs/>
          <w:color w:val="000000"/>
          <w:kern w:val="2"/>
          <w:sz w:val="28"/>
          <w:szCs w:val="24"/>
          <w14:ligatures w14:val="standardContextual"/>
        </w:rPr>
        <w:t>100% tổ nhóm nhất trí với nội dung cuộc họp</w:t>
      </w:r>
    </w:p>
    <w:p w:rsidR="00A92B7B" w:rsidRPr="00715455" w:rsidRDefault="00A92B7B" w:rsidP="00A92B7B">
      <w:pPr>
        <w:spacing w:after="0" w:line="256" w:lineRule="auto"/>
        <w:rPr>
          <w:rFonts w:ascii="Times New Roman" w:eastAsia="Times New Roman" w:hAnsi="Times New Roman" w:cs="Times New Roman"/>
          <w:color w:val="000000"/>
          <w:kern w:val="2"/>
          <w:sz w:val="28"/>
          <w:szCs w:val="24"/>
          <w14:ligatures w14:val="standardContextual"/>
        </w:rPr>
      </w:pPr>
    </w:p>
    <w:p w:rsidR="00A92B7B" w:rsidRPr="00715455" w:rsidRDefault="00A92B7B" w:rsidP="00A92B7B">
      <w:pPr>
        <w:spacing w:after="5" w:line="268"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color w:val="000000"/>
          <w:kern w:val="2"/>
          <w:sz w:val="28"/>
          <w:szCs w:val="24"/>
          <w14:ligatures w14:val="standardContextual"/>
        </w:rPr>
        <w:t xml:space="preserve">    </w:t>
      </w:r>
      <w:r w:rsidRPr="00715455">
        <w:rPr>
          <w:rFonts w:ascii="Times New Roman" w:eastAsia="Times New Roman" w:hAnsi="Times New Roman" w:cs="Times New Roman"/>
          <w:b/>
          <w:color w:val="000000"/>
          <w:kern w:val="2"/>
          <w:sz w:val="28"/>
          <w:szCs w:val="24"/>
          <w14:ligatures w14:val="standardContextual"/>
        </w:rPr>
        <w:t xml:space="preserve">                                                                         Tứ Hiệp, ngày 9 tháng 12 năm 2024                  </w:t>
      </w:r>
    </w:p>
    <w:p w:rsidR="00A92B7B" w:rsidRPr="00715455" w:rsidRDefault="00A92B7B" w:rsidP="00A92B7B">
      <w:pPr>
        <w:spacing w:after="0" w:line="256" w:lineRule="auto"/>
        <w:rPr>
          <w:rFonts w:ascii="Times New Roman" w:eastAsia="Times New Roman" w:hAnsi="Times New Roman" w:cs="Times New Roman"/>
          <w:b/>
          <w:i/>
          <w:color w:val="000000"/>
          <w:kern w:val="2"/>
          <w:sz w:val="28"/>
          <w:szCs w:val="24"/>
          <w14:ligatures w14:val="standardContextual"/>
        </w:rPr>
      </w:pPr>
      <w:r w:rsidRPr="00715455">
        <w:rPr>
          <w:rFonts w:ascii="Times New Roman" w:eastAsia="Times New Roman" w:hAnsi="Times New Roman" w:cs="Times New Roman"/>
          <w:b/>
          <w:i/>
          <w:color w:val="000000"/>
          <w:kern w:val="2"/>
          <w:sz w:val="28"/>
          <w:szCs w:val="24"/>
          <w14:ligatures w14:val="standardContextual"/>
        </w:rPr>
        <w:t xml:space="preserve">                    Thư kí                                                                            TTCM</w:t>
      </w:r>
    </w:p>
    <w:p w:rsidR="00A92B7B" w:rsidRPr="00715455" w:rsidRDefault="00A92B7B" w:rsidP="00A92B7B">
      <w:pPr>
        <w:spacing w:after="0" w:line="256" w:lineRule="auto"/>
        <w:rPr>
          <w:rFonts w:ascii="Times New Roman" w:eastAsia="Times New Roman" w:hAnsi="Times New Roman" w:cs="Times New Roman"/>
          <w:b/>
          <w:i/>
          <w:color w:val="000000"/>
          <w:kern w:val="2"/>
          <w:sz w:val="28"/>
          <w:szCs w:val="24"/>
          <w14:ligatures w14:val="standardContextual"/>
        </w:rPr>
      </w:pPr>
    </w:p>
    <w:p w:rsidR="00A92B7B" w:rsidRPr="00715455" w:rsidRDefault="00A92B7B" w:rsidP="00A92B7B">
      <w:pPr>
        <w:spacing w:after="0" w:line="256" w:lineRule="auto"/>
        <w:rPr>
          <w:rFonts w:ascii="Times New Roman" w:eastAsia="Times New Roman" w:hAnsi="Times New Roman" w:cs="Times New Roman"/>
          <w:b/>
          <w:i/>
          <w:color w:val="000000"/>
          <w:kern w:val="2"/>
          <w:sz w:val="28"/>
          <w:szCs w:val="24"/>
          <w14:ligatures w14:val="standardContextual"/>
        </w:rPr>
      </w:pPr>
    </w:p>
    <w:p w:rsidR="00A92B7B" w:rsidRPr="00715455" w:rsidRDefault="00A92B7B" w:rsidP="00A92B7B">
      <w:pPr>
        <w:spacing w:after="0" w:line="256" w:lineRule="auto"/>
        <w:rPr>
          <w:rFonts w:ascii="Times New Roman" w:eastAsia="Times New Roman" w:hAnsi="Times New Roman" w:cs="Times New Roman"/>
          <w:b/>
          <w:i/>
          <w:color w:val="000000"/>
          <w:kern w:val="2"/>
          <w:sz w:val="28"/>
          <w:szCs w:val="24"/>
          <w14:ligatures w14:val="standardContextual"/>
        </w:rPr>
      </w:pPr>
    </w:p>
    <w:p w:rsidR="00A92B7B" w:rsidRPr="00715455" w:rsidRDefault="00A92B7B" w:rsidP="00A92B7B">
      <w:pPr>
        <w:spacing w:after="0" w:line="256" w:lineRule="auto"/>
        <w:rPr>
          <w:rFonts w:ascii="Times New Roman" w:eastAsia="Times New Roman" w:hAnsi="Times New Roman" w:cs="Times New Roman"/>
          <w:b/>
          <w:i/>
          <w:color w:val="000000"/>
          <w:kern w:val="2"/>
          <w:sz w:val="28"/>
          <w:szCs w:val="24"/>
          <w14:ligatures w14:val="standardContextual"/>
        </w:rPr>
      </w:pPr>
    </w:p>
    <w:p w:rsidR="00A92B7B" w:rsidRPr="00715455" w:rsidRDefault="00A92B7B" w:rsidP="00A92B7B">
      <w:pPr>
        <w:spacing w:after="0" w:line="256"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i/>
          <w:color w:val="000000"/>
          <w:kern w:val="2"/>
          <w:sz w:val="28"/>
          <w:szCs w:val="24"/>
          <w14:ligatures w14:val="standardContextual"/>
        </w:rPr>
        <w:t xml:space="preserve">           Nguyễn Thu Lan                                                       Nguyễn Thúy Hồng </w:t>
      </w:r>
    </w:p>
    <w:p w:rsidR="00A92B7B" w:rsidRPr="00715455" w:rsidRDefault="00A92B7B" w:rsidP="00A92B7B">
      <w:pPr>
        <w:spacing w:after="0" w:line="256" w:lineRule="auto"/>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i/>
          <w:color w:val="000000"/>
          <w:kern w:val="2"/>
          <w:sz w:val="28"/>
          <w:szCs w:val="24"/>
          <w14:ligatures w14:val="standardContextual"/>
        </w:rPr>
        <w:t xml:space="preserve"> </w:t>
      </w:r>
    </w:p>
    <w:p w:rsidR="00A92B7B" w:rsidRPr="00715455" w:rsidRDefault="00A92B7B" w:rsidP="00A92B7B"/>
    <w:p w:rsidR="00E5299A" w:rsidRDefault="00E5299A">
      <w:bookmarkStart w:id="0" w:name="_GoBack"/>
      <w:bookmarkEnd w:id="0"/>
    </w:p>
    <w:sectPr w:rsidR="00E5299A" w:rsidSect="00896F5A">
      <w:pgSz w:w="11900" w:h="16840"/>
      <w:pgMar w:top="900" w:right="110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B"/>
    <w:rsid w:val="00A92B7B"/>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487E-0F72-4F57-B05F-AB57683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2B7B"/>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2024-12-16T15:19:00Z</dcterms:created>
  <dcterms:modified xsi:type="dcterms:W3CDTF">2024-12-16T15:19:00Z</dcterms:modified>
</cp:coreProperties>
</file>