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328"/>
      </w:tblGrid>
      <w:tr w:rsidR="001E18F2" w:rsidRPr="001E18F2" w:rsidTr="008F5DA0">
        <w:tc>
          <w:tcPr>
            <w:tcW w:w="4077" w:type="dxa"/>
          </w:tcPr>
          <w:p w:rsidR="001E18F2" w:rsidRPr="008F5DA0" w:rsidRDefault="001E18F2" w:rsidP="008F5DA0">
            <w:pPr>
              <w:jc w:val="center"/>
              <w:rPr>
                <w:rFonts w:ascii="Times New Roman" w:hAnsi="Times New Roman" w:cs="Times New Roman"/>
                <w:sz w:val="28"/>
                <w:szCs w:val="28"/>
              </w:rPr>
            </w:pPr>
            <w:r w:rsidRPr="008F5DA0">
              <w:rPr>
                <w:rFonts w:ascii="Times New Roman" w:hAnsi="Times New Roman" w:cs="Times New Roman"/>
                <w:sz w:val="24"/>
                <w:szCs w:val="28"/>
              </w:rPr>
              <w:t>UBND HUYỆN THANH TRÌ</w:t>
            </w:r>
          </w:p>
        </w:tc>
        <w:tc>
          <w:tcPr>
            <w:tcW w:w="5529" w:type="dxa"/>
          </w:tcPr>
          <w:p w:rsidR="001E18F2" w:rsidRPr="008F5DA0" w:rsidRDefault="001E18F2" w:rsidP="008F5DA0">
            <w:pPr>
              <w:jc w:val="both"/>
              <w:rPr>
                <w:rFonts w:ascii="Times New Roman" w:hAnsi="Times New Roman" w:cs="Times New Roman"/>
                <w:b/>
                <w:sz w:val="24"/>
                <w:szCs w:val="28"/>
              </w:rPr>
            </w:pPr>
            <w:r w:rsidRPr="008F5DA0">
              <w:rPr>
                <w:rFonts w:ascii="Times New Roman" w:hAnsi="Times New Roman" w:cs="Times New Roman"/>
                <w:b/>
                <w:sz w:val="24"/>
                <w:szCs w:val="28"/>
              </w:rPr>
              <w:t>CỘNG HÒA XÃ HỘI CHỦ NGHĨA VIỆT NAM</w:t>
            </w:r>
          </w:p>
        </w:tc>
      </w:tr>
      <w:tr w:rsidR="001E18F2" w:rsidRPr="001E18F2" w:rsidTr="008F5DA0">
        <w:tc>
          <w:tcPr>
            <w:tcW w:w="4077" w:type="dxa"/>
          </w:tcPr>
          <w:p w:rsidR="001E18F2" w:rsidRPr="008F5DA0" w:rsidRDefault="001E18F2" w:rsidP="008F5DA0">
            <w:pPr>
              <w:jc w:val="center"/>
              <w:rPr>
                <w:rFonts w:ascii="Times New Roman" w:hAnsi="Times New Roman" w:cs="Times New Roman"/>
                <w:b/>
                <w:sz w:val="28"/>
                <w:szCs w:val="28"/>
              </w:rPr>
            </w:pPr>
            <w:r w:rsidRPr="008F5DA0">
              <w:rPr>
                <w:rFonts w:ascii="Times New Roman" w:hAnsi="Times New Roman" w:cs="Times New Roman"/>
                <w:b/>
                <w:sz w:val="28"/>
                <w:szCs w:val="28"/>
              </w:rPr>
              <w:t>TRƯỜNG THCS YÊN MỸ</w:t>
            </w:r>
          </w:p>
        </w:tc>
        <w:tc>
          <w:tcPr>
            <w:tcW w:w="5529" w:type="dxa"/>
          </w:tcPr>
          <w:p w:rsidR="001E18F2" w:rsidRPr="001E18F2" w:rsidRDefault="001E18F2" w:rsidP="008F5DA0">
            <w:pPr>
              <w:jc w:val="center"/>
              <w:rPr>
                <w:rFonts w:ascii="Times New Roman" w:hAnsi="Times New Roman" w:cs="Times New Roman"/>
                <w:sz w:val="28"/>
                <w:szCs w:val="28"/>
              </w:rPr>
            </w:pPr>
            <w:r w:rsidRPr="001E18F2">
              <w:rPr>
                <w:rFonts w:ascii="Times New Roman" w:hAnsi="Times New Roman" w:cs="Times New Roman"/>
                <w:sz w:val="28"/>
                <w:szCs w:val="28"/>
              </w:rPr>
              <w:t xml:space="preserve">Độc lập </w:t>
            </w:r>
            <w:r w:rsidR="008F5DA0">
              <w:rPr>
                <w:rFonts w:ascii="Times New Roman" w:hAnsi="Times New Roman" w:cs="Times New Roman"/>
                <w:sz w:val="28"/>
                <w:szCs w:val="28"/>
              </w:rPr>
              <w:t>-</w:t>
            </w:r>
            <w:r w:rsidRPr="001E18F2">
              <w:rPr>
                <w:rFonts w:ascii="Times New Roman" w:hAnsi="Times New Roman" w:cs="Times New Roman"/>
                <w:sz w:val="28"/>
                <w:szCs w:val="28"/>
              </w:rPr>
              <w:t xml:space="preserve"> Tự do </w:t>
            </w:r>
            <w:r w:rsidR="008F5DA0">
              <w:rPr>
                <w:rFonts w:ascii="Times New Roman" w:hAnsi="Times New Roman" w:cs="Times New Roman"/>
                <w:sz w:val="28"/>
                <w:szCs w:val="28"/>
              </w:rPr>
              <w:t>-</w:t>
            </w:r>
            <w:r w:rsidRPr="001E18F2">
              <w:rPr>
                <w:rFonts w:ascii="Times New Roman" w:hAnsi="Times New Roman" w:cs="Times New Roman"/>
                <w:sz w:val="28"/>
                <w:szCs w:val="28"/>
              </w:rPr>
              <w:t xml:space="preserve"> Hạnh phúc</w:t>
            </w:r>
          </w:p>
        </w:tc>
      </w:tr>
      <w:tr w:rsidR="001E18F2" w:rsidRPr="001E18F2" w:rsidTr="008F5DA0">
        <w:tc>
          <w:tcPr>
            <w:tcW w:w="4077" w:type="dxa"/>
          </w:tcPr>
          <w:p w:rsidR="001E18F2" w:rsidRPr="001E18F2" w:rsidRDefault="00386F1C" w:rsidP="008F5DA0">
            <w:pPr>
              <w:spacing w:before="360"/>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4587A4C" wp14:editId="51586C75">
                      <wp:simplePos x="0" y="0"/>
                      <wp:positionH relativeFrom="column">
                        <wp:posOffset>528955</wp:posOffset>
                      </wp:positionH>
                      <wp:positionV relativeFrom="paragraph">
                        <wp:posOffset>24130</wp:posOffset>
                      </wp:positionV>
                      <wp:extent cx="1209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65pt,1.9pt" to="136.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QDtgEAAMM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" strokecolor="#4579b8 [3044]"/>
                  </w:pict>
                </mc:Fallback>
              </mc:AlternateContent>
            </w:r>
            <w:r w:rsidR="001E18F2" w:rsidRPr="001E18F2">
              <w:rPr>
                <w:rFonts w:ascii="Times New Roman" w:hAnsi="Times New Roman" w:cs="Times New Roman"/>
                <w:sz w:val="28"/>
                <w:szCs w:val="28"/>
              </w:rPr>
              <w:t>Số:           /KH-THCSYM</w:t>
            </w:r>
          </w:p>
        </w:tc>
        <w:tc>
          <w:tcPr>
            <w:tcW w:w="5529" w:type="dxa"/>
          </w:tcPr>
          <w:p w:rsidR="001E18F2" w:rsidRPr="008F5DA0" w:rsidRDefault="00386F1C" w:rsidP="008F5DA0">
            <w:pPr>
              <w:spacing w:before="360"/>
              <w:jc w:val="center"/>
              <w:rPr>
                <w:rFonts w:ascii="Times New Roman" w:hAnsi="Times New Roman" w:cs="Times New Roman"/>
                <w:i/>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48459CD8" wp14:editId="319EEA3A">
                      <wp:simplePos x="0" y="0"/>
                      <wp:positionH relativeFrom="column">
                        <wp:posOffset>598170</wp:posOffset>
                      </wp:positionH>
                      <wp:positionV relativeFrom="paragraph">
                        <wp:posOffset>24130</wp:posOffset>
                      </wp:positionV>
                      <wp:extent cx="2200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1pt,1.9pt" to="220.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" strokecolor="#4579b8 [3044]"/>
                  </w:pict>
                </mc:Fallback>
              </mc:AlternateContent>
            </w:r>
            <w:r w:rsidR="001E18F2" w:rsidRPr="008F5DA0">
              <w:rPr>
                <w:rFonts w:ascii="Times New Roman" w:hAnsi="Times New Roman" w:cs="Times New Roman"/>
                <w:i/>
                <w:sz w:val="28"/>
                <w:szCs w:val="28"/>
              </w:rPr>
              <w:t>Yên Mỹ</w:t>
            </w:r>
            <w:r w:rsidR="000F249E">
              <w:rPr>
                <w:rFonts w:ascii="Times New Roman" w:hAnsi="Times New Roman" w:cs="Times New Roman"/>
                <w:i/>
                <w:sz w:val="28"/>
                <w:szCs w:val="28"/>
              </w:rPr>
              <w:t xml:space="preserve">, ngày      tháng   </w:t>
            </w:r>
            <w:r w:rsidR="001E18F2" w:rsidRPr="008F5DA0">
              <w:rPr>
                <w:rFonts w:ascii="Times New Roman" w:hAnsi="Times New Roman" w:cs="Times New Roman"/>
                <w:i/>
                <w:sz w:val="28"/>
                <w:szCs w:val="28"/>
              </w:rPr>
              <w:t xml:space="preserve">   năm 2024</w:t>
            </w:r>
          </w:p>
        </w:tc>
      </w:tr>
    </w:tbl>
    <w:p w:rsidR="001E18F2" w:rsidRPr="001E18F2" w:rsidRDefault="001E18F2" w:rsidP="008F5DA0">
      <w:pPr>
        <w:jc w:val="both"/>
        <w:rPr>
          <w:rFonts w:ascii="Times New Roman" w:hAnsi="Times New Roman" w:cs="Times New Roman"/>
          <w:sz w:val="28"/>
          <w:szCs w:val="28"/>
        </w:rPr>
      </w:pPr>
    </w:p>
    <w:p w:rsidR="001E18F2" w:rsidRPr="00386F1C" w:rsidRDefault="00A624B3" w:rsidP="00386F1C">
      <w:pPr>
        <w:spacing w:after="0" w:line="240" w:lineRule="auto"/>
        <w:jc w:val="center"/>
        <w:rPr>
          <w:rFonts w:ascii="Times New Roman" w:hAnsi="Times New Roman" w:cs="Times New Roman"/>
          <w:b/>
          <w:sz w:val="28"/>
          <w:szCs w:val="28"/>
        </w:rPr>
      </w:pPr>
      <w:r w:rsidRPr="00386F1C">
        <w:rPr>
          <w:rFonts w:ascii="Times New Roman" w:hAnsi="Times New Roman" w:cs="Times New Roman"/>
          <w:b/>
          <w:sz w:val="28"/>
          <w:szCs w:val="28"/>
        </w:rPr>
        <w:t>KẾ HOẠCH</w:t>
      </w:r>
    </w:p>
    <w:p w:rsidR="001E18F2" w:rsidRPr="00386F1C" w:rsidRDefault="00A624B3" w:rsidP="00386F1C">
      <w:pPr>
        <w:spacing w:after="0" w:line="240" w:lineRule="auto"/>
        <w:jc w:val="center"/>
        <w:rPr>
          <w:rFonts w:ascii="Times New Roman" w:hAnsi="Times New Roman" w:cs="Times New Roman"/>
          <w:b/>
          <w:sz w:val="28"/>
          <w:szCs w:val="28"/>
        </w:rPr>
      </w:pPr>
      <w:r w:rsidRPr="00386F1C">
        <w:rPr>
          <w:rFonts w:ascii="Times New Roman" w:hAnsi="Times New Roman" w:cs="Times New Roman"/>
          <w:b/>
          <w:sz w:val="28"/>
          <w:szCs w:val="28"/>
        </w:rPr>
        <w:t>Phòng chống tác hại của thuốc lá trong nhà trường</w:t>
      </w:r>
    </w:p>
    <w:p w:rsidR="001E18F2" w:rsidRPr="00386F1C" w:rsidRDefault="00A624B3" w:rsidP="00386F1C">
      <w:pPr>
        <w:spacing w:after="0" w:line="240" w:lineRule="auto"/>
        <w:jc w:val="center"/>
        <w:rPr>
          <w:rFonts w:ascii="Times New Roman" w:hAnsi="Times New Roman" w:cs="Times New Roman"/>
          <w:b/>
          <w:sz w:val="28"/>
          <w:szCs w:val="28"/>
        </w:rPr>
      </w:pPr>
      <w:r w:rsidRPr="00386F1C">
        <w:rPr>
          <w:rFonts w:ascii="Times New Roman" w:hAnsi="Times New Roman" w:cs="Times New Roman"/>
          <w:b/>
          <w:sz w:val="28"/>
          <w:szCs w:val="28"/>
        </w:rPr>
        <w:t>Năm họ</w:t>
      </w:r>
      <w:r w:rsidR="00C70BF4">
        <w:rPr>
          <w:rFonts w:ascii="Times New Roman" w:hAnsi="Times New Roman" w:cs="Times New Roman"/>
          <w:b/>
          <w:sz w:val="28"/>
          <w:szCs w:val="28"/>
        </w:rPr>
        <w:t>c 2024- 2025</w:t>
      </w:r>
    </w:p>
    <w:p w:rsidR="001E18F2" w:rsidRPr="00CA0C8B" w:rsidRDefault="00A624B3" w:rsidP="00386F1C">
      <w:pPr>
        <w:spacing w:before="360" w:after="0" w:line="240" w:lineRule="auto"/>
        <w:ind w:firstLine="709"/>
        <w:jc w:val="both"/>
        <w:rPr>
          <w:rFonts w:ascii="Times New Roman" w:hAnsi="Times New Roman" w:cs="Times New Roman"/>
          <w:sz w:val="28"/>
          <w:szCs w:val="28"/>
        </w:rPr>
      </w:pPr>
      <w:r w:rsidRPr="00CA0C8B">
        <w:rPr>
          <w:rFonts w:ascii="Times New Roman" w:hAnsi="Times New Roman" w:cs="Times New Roman"/>
          <w:sz w:val="28"/>
          <w:szCs w:val="28"/>
        </w:rPr>
        <w:t xml:space="preserve">Căn cứ Luật phòng chống tác hại thuốc lá số 09/2012/QH13 ban hành ngày 18 tháng 06 năm 2012, có hiệu lực từ ngày 01/5/2013; </w:t>
      </w:r>
    </w:p>
    <w:p w:rsidR="001E18F2" w:rsidRDefault="00A624B3" w:rsidP="00386F1C">
      <w:pPr>
        <w:spacing w:before="120" w:after="0" w:line="240" w:lineRule="auto"/>
        <w:ind w:firstLine="709"/>
        <w:jc w:val="both"/>
        <w:rPr>
          <w:rFonts w:ascii="Times New Roman" w:hAnsi="Times New Roman" w:cs="Times New Roman"/>
          <w:sz w:val="28"/>
          <w:szCs w:val="28"/>
        </w:rPr>
      </w:pPr>
      <w:proofErr w:type="gramStart"/>
      <w:r w:rsidRPr="00CA0C8B">
        <w:rPr>
          <w:rFonts w:ascii="Times New Roman" w:hAnsi="Times New Roman" w:cs="Times New Roman"/>
          <w:sz w:val="28"/>
          <w:szCs w:val="28"/>
        </w:rPr>
        <w:t>Thực hiện Chỉ thị số 6036/CT-BGDĐT ngày 17/12/2014 của Bộ Giáo dục và đào tạo về việc tăng cường thực hiện phòng, chống tác hại của thuốc lá và lạm dụng đồ uống có cồn trong ngành Giáo dụ</w:t>
      </w:r>
      <w:r w:rsidR="00CA0C8B">
        <w:rPr>
          <w:rFonts w:ascii="Times New Roman" w:hAnsi="Times New Roman" w:cs="Times New Roman"/>
          <w:sz w:val="28"/>
          <w:szCs w:val="28"/>
        </w:rPr>
        <w:t>c.</w:t>
      </w:r>
      <w:proofErr w:type="gramEnd"/>
    </w:p>
    <w:p w:rsidR="00CA0C8B" w:rsidRPr="00CA0C8B" w:rsidRDefault="00CA0C8B" w:rsidP="00386F1C">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Trường THCS Yên Mỹ xây dựng kế hoạch phòng chống tác hại thuốc lá năm học 2024 - 2025 như sau:</w:t>
      </w:r>
    </w:p>
    <w:p w:rsidR="001E18F2" w:rsidRPr="00386F1C" w:rsidRDefault="00A624B3" w:rsidP="00386F1C">
      <w:pPr>
        <w:spacing w:before="120" w:after="0" w:line="240" w:lineRule="auto"/>
        <w:ind w:firstLine="709"/>
        <w:jc w:val="both"/>
        <w:rPr>
          <w:rFonts w:ascii="Times New Roman" w:hAnsi="Times New Roman" w:cs="Times New Roman"/>
          <w:b/>
          <w:sz w:val="24"/>
          <w:szCs w:val="28"/>
        </w:rPr>
      </w:pPr>
      <w:r w:rsidRPr="00386F1C">
        <w:rPr>
          <w:rFonts w:ascii="Times New Roman" w:hAnsi="Times New Roman" w:cs="Times New Roman"/>
          <w:b/>
          <w:sz w:val="24"/>
          <w:szCs w:val="28"/>
        </w:rPr>
        <w:t>I. MỤC ĐÍCH, YÊU CẦU</w:t>
      </w:r>
    </w:p>
    <w:p w:rsidR="001E18F2" w:rsidRPr="00386F1C" w:rsidRDefault="00A624B3" w:rsidP="00386F1C">
      <w:pPr>
        <w:spacing w:before="120" w:after="0" w:line="240" w:lineRule="auto"/>
        <w:ind w:firstLine="709"/>
        <w:jc w:val="both"/>
        <w:rPr>
          <w:rFonts w:ascii="Times New Roman" w:hAnsi="Times New Roman" w:cs="Times New Roman"/>
          <w:b/>
          <w:sz w:val="28"/>
          <w:szCs w:val="28"/>
        </w:rPr>
      </w:pPr>
      <w:r w:rsidRPr="00386F1C">
        <w:rPr>
          <w:rFonts w:ascii="Times New Roman" w:hAnsi="Times New Roman" w:cs="Times New Roman"/>
          <w:b/>
          <w:sz w:val="28"/>
          <w:szCs w:val="28"/>
        </w:rPr>
        <w:t>1. Mụ</w:t>
      </w:r>
      <w:r w:rsidR="00CA0C8B">
        <w:rPr>
          <w:rFonts w:ascii="Times New Roman" w:hAnsi="Times New Roman" w:cs="Times New Roman"/>
          <w:b/>
          <w:sz w:val="28"/>
          <w:szCs w:val="28"/>
        </w:rPr>
        <w:t>c đích</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Nâng cao nhận thức, ý thức về việc phòng, chống tác hại của thuốc lá cho cán bộ, giáo viên, nhân viên và phụ </w:t>
      </w:r>
      <w:bookmarkStart w:id="0" w:name="_GoBack"/>
      <w:bookmarkEnd w:id="0"/>
      <w:r w:rsidRPr="001E18F2">
        <w:rPr>
          <w:rFonts w:ascii="Times New Roman" w:hAnsi="Times New Roman" w:cs="Times New Roman"/>
          <w:sz w:val="28"/>
          <w:szCs w:val="28"/>
        </w:rPr>
        <w:t>huynh học sinh</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Tăng cường thực hiện các quy định về phòng chống tác hại của thuốc lá trong nhà trường, xây dựng “Trường học không khói thuốc”.</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Nâng cao năng lực cho các cán bộ tham gia các hoạt động phòng, chống tác hại của thuốc lá. Tăng cường công tác thanh kiểm tra, giám sát, đánh giá kết quả các hoạt động phòng, </w:t>
      </w:r>
      <w:proofErr w:type="gramStart"/>
      <w:r w:rsidRPr="001E18F2">
        <w:rPr>
          <w:rFonts w:ascii="Times New Roman" w:hAnsi="Times New Roman" w:cs="Times New Roman"/>
          <w:sz w:val="28"/>
          <w:szCs w:val="28"/>
        </w:rPr>
        <w:t>chống</w:t>
      </w:r>
      <w:proofErr w:type="gramEnd"/>
      <w:r w:rsidRPr="001E18F2">
        <w:rPr>
          <w:rFonts w:ascii="Times New Roman" w:hAnsi="Times New Roman" w:cs="Times New Roman"/>
          <w:sz w:val="28"/>
          <w:szCs w:val="28"/>
        </w:rPr>
        <w:t xml:space="preserve"> tác hại của thuốc lá. </w:t>
      </w:r>
    </w:p>
    <w:p w:rsidR="001E18F2" w:rsidRPr="00386F1C" w:rsidRDefault="00A624B3" w:rsidP="00386F1C">
      <w:pPr>
        <w:spacing w:before="120" w:after="0" w:line="240" w:lineRule="auto"/>
        <w:ind w:firstLine="709"/>
        <w:jc w:val="both"/>
        <w:rPr>
          <w:rFonts w:ascii="Times New Roman" w:hAnsi="Times New Roman" w:cs="Times New Roman"/>
          <w:b/>
          <w:sz w:val="28"/>
          <w:szCs w:val="28"/>
        </w:rPr>
      </w:pPr>
      <w:r w:rsidRPr="00386F1C">
        <w:rPr>
          <w:rFonts w:ascii="Times New Roman" w:hAnsi="Times New Roman" w:cs="Times New Roman"/>
          <w:b/>
          <w:sz w:val="28"/>
          <w:szCs w:val="28"/>
        </w:rPr>
        <w:t>2. Yêu cầu</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Tuyên truyền, nâng cao nhận thức về việc phòng, chống tác hại của thuốc lá đến toàn thể cán bộ, giáo viên, công nhân viên với nhiều hình thức đa dạng, phong phú, tiến hành thường xuyên, liên tục.</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Cụ thể hoá các nội dung về việc phòng, chống tác hại của thuốc lá vào trong các hoạt động của nhà trường.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Tạo được sự chuyển biến trong nhận thức, ý thức và hành động về việc phòng, chống tác hại của thuốc lá cho cán bộ, giáo viên, nhân viên và phụ huynh trong toàn trường.</w:t>
      </w:r>
    </w:p>
    <w:p w:rsidR="001E18F2" w:rsidRPr="00386F1C" w:rsidRDefault="00A624B3" w:rsidP="00386F1C">
      <w:pPr>
        <w:spacing w:before="120" w:after="0" w:line="240" w:lineRule="auto"/>
        <w:ind w:firstLine="709"/>
        <w:jc w:val="both"/>
        <w:rPr>
          <w:rFonts w:ascii="Times New Roman" w:hAnsi="Times New Roman" w:cs="Times New Roman"/>
          <w:b/>
          <w:sz w:val="24"/>
          <w:szCs w:val="28"/>
        </w:rPr>
      </w:pPr>
      <w:r w:rsidRPr="00386F1C">
        <w:rPr>
          <w:rFonts w:ascii="Times New Roman" w:hAnsi="Times New Roman" w:cs="Times New Roman"/>
          <w:b/>
          <w:sz w:val="24"/>
          <w:szCs w:val="28"/>
        </w:rPr>
        <w:t>II. NỘI DUNG HOẠT ĐỘNG</w:t>
      </w:r>
    </w:p>
    <w:p w:rsidR="001E18F2" w:rsidRPr="00386F1C" w:rsidRDefault="00A624B3" w:rsidP="00386F1C">
      <w:pPr>
        <w:spacing w:before="120" w:after="0" w:line="240" w:lineRule="auto"/>
        <w:ind w:firstLine="709"/>
        <w:jc w:val="both"/>
        <w:rPr>
          <w:rFonts w:ascii="Times New Roman" w:hAnsi="Times New Roman" w:cs="Times New Roman"/>
          <w:b/>
          <w:sz w:val="28"/>
          <w:szCs w:val="28"/>
        </w:rPr>
      </w:pPr>
      <w:r w:rsidRPr="00386F1C">
        <w:rPr>
          <w:rFonts w:ascii="Times New Roman" w:hAnsi="Times New Roman" w:cs="Times New Roman"/>
          <w:b/>
          <w:sz w:val="28"/>
          <w:szCs w:val="28"/>
        </w:rPr>
        <w:t>1. Công tác tổ chức</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Xây dựng kế hoạch, thành lập Ban chỉ đạo phòng, chống tác hại thuốc lá trong nhà trường trong đó có sự phân công cụ thể từng thành viên tham gia.</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lastRenderedPageBreak/>
        <w:t xml:space="preserve">- Tổ chức thực hiện, kiểm tra giám sát, đánh giá thi đua của các cá nhân trong nhà trường.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Xây dựng nội quy phòng, chống tác hại của thuốc lá trong nhà trường.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Lồng ghép giáo dục nhận thức trong các hoạt động giáo dục và hoạt động ngoại khóa, hoạt động giáo dục ngoài giờ lên lớp, thông qua hoạt động của Công đoàn, Chi đoàn qua đó tuyên truyền, giáo dục nhận thức cho toàn trường về tác hại của thuốc lá.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proofErr w:type="gramStart"/>
      <w:r w:rsidRPr="001E18F2">
        <w:rPr>
          <w:rFonts w:ascii="Times New Roman" w:hAnsi="Times New Roman" w:cs="Times New Roman"/>
          <w:sz w:val="28"/>
          <w:szCs w:val="28"/>
        </w:rPr>
        <w:t>- Đẩy mạnh các hoạt động tuyên truyền, phòng chống tác hại của thuố</w:t>
      </w:r>
      <w:r w:rsidR="00386F1C">
        <w:rPr>
          <w:rFonts w:ascii="Times New Roman" w:hAnsi="Times New Roman" w:cs="Times New Roman"/>
          <w:sz w:val="28"/>
          <w:szCs w:val="28"/>
        </w:rPr>
        <w:t>c lá.</w:t>
      </w:r>
      <w:proofErr w:type="gramEnd"/>
    </w:p>
    <w:p w:rsidR="001E18F2" w:rsidRPr="00386F1C" w:rsidRDefault="00A624B3" w:rsidP="00386F1C">
      <w:pPr>
        <w:spacing w:before="120" w:after="0" w:line="240" w:lineRule="auto"/>
        <w:ind w:firstLine="709"/>
        <w:jc w:val="both"/>
        <w:rPr>
          <w:rFonts w:ascii="Times New Roman" w:hAnsi="Times New Roman" w:cs="Times New Roman"/>
          <w:b/>
          <w:sz w:val="28"/>
          <w:szCs w:val="28"/>
        </w:rPr>
      </w:pPr>
      <w:r w:rsidRPr="00386F1C">
        <w:rPr>
          <w:rFonts w:ascii="Times New Roman" w:hAnsi="Times New Roman" w:cs="Times New Roman"/>
          <w:b/>
          <w:sz w:val="28"/>
          <w:szCs w:val="28"/>
        </w:rPr>
        <w:t>2. Công tác truyền thông phòng, chống tác hại của thuố</w:t>
      </w:r>
      <w:r w:rsidR="00CA0C8B">
        <w:rPr>
          <w:rFonts w:ascii="Times New Roman" w:hAnsi="Times New Roman" w:cs="Times New Roman"/>
          <w:b/>
          <w:sz w:val="28"/>
          <w:szCs w:val="28"/>
        </w:rPr>
        <w:t>c lá</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Ban tư vấn triển khai Luật Phòng, chống tác hại của thuốc lá 2013 và Nghị định Số: 77/2013/NĐ-CP, ngày 17/7/2013 của Chính phủ Quy định chi tiết thi hành Luật Phòng, chống tác hại của thuốc lá về một số biện pháp phòng, chống tác hại của thuốc lá và các quy định có liên quan đến tất cả CB-GV-CNV trong nhà trường.</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Nội dung tuyên truyền tập trung vào việc thực hiện môi trường không khói thuốc tại nơi làm việc, quyền của người không hút thuốc lá, trách nhiệm của người hút thuốc lá, các mức xử phạt khi hút thuốc lá…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Triển khai Chỉ thị số 6036/CT-BGDĐT ngày 17/12/2014 của Bộ trưởng Bộ giáo dục và đào tạo về việc tăng cường thực hiện phòng chống tác hại của thuốc lá trong ngành giáo dục và tiếp tục quán triệt và thực hiện nghiêm túc các Quy định tại Chỉ thị số 56/2007/CT-BGDĐT ngày 02 tháng 10 năm 2007 của Bộ trưởng Bộ Giáo dục và Đào tạo về tăng cường công tác phòng, chống tác hại của thuốc lá trong ngành Giáo dục.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Tuyên truyền trên cổng thông tin điện tử của trường về tác hại của thuốc lá, các quy định của Luật phòng chống tác hại của thuốc lá cho phụ huynh nắm và yêu cầu phụ huynh không hút thuốc lá khi đưa đón con em trong khuôn viên nhà trường.</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Các đồng chí giáo viên chủ nhiệm các lớp tuyên truyền tới học sinh của lớp mình trong các buổi sinh hoạt lớp về tác hại của thuốc lá và các quy định của Luật phòng chống tác hại thuốc lá.</w:t>
      </w:r>
    </w:p>
    <w:p w:rsidR="001E18F2" w:rsidRPr="00386F1C" w:rsidRDefault="00A624B3" w:rsidP="00386F1C">
      <w:pPr>
        <w:spacing w:before="120" w:after="0" w:line="240" w:lineRule="auto"/>
        <w:ind w:firstLine="709"/>
        <w:jc w:val="both"/>
        <w:rPr>
          <w:rFonts w:ascii="Times New Roman" w:hAnsi="Times New Roman" w:cs="Times New Roman"/>
          <w:b/>
          <w:sz w:val="28"/>
          <w:szCs w:val="28"/>
        </w:rPr>
      </w:pPr>
      <w:r w:rsidRPr="00386F1C">
        <w:rPr>
          <w:rFonts w:ascii="Times New Roman" w:hAnsi="Times New Roman" w:cs="Times New Roman"/>
          <w:b/>
          <w:sz w:val="28"/>
          <w:szCs w:val="28"/>
        </w:rPr>
        <w:t>3. Thực hiện các quy định cấm hút thuốc lá</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Nghiêm cấm hút thuốc lá trong trường học. Treo biển có chữ hoặc biểu tượng “Cấm hút thuốc lá” ở các hành </w:t>
      </w:r>
      <w:proofErr w:type="gramStart"/>
      <w:r w:rsidRPr="001E18F2">
        <w:rPr>
          <w:rFonts w:ascii="Times New Roman" w:hAnsi="Times New Roman" w:cs="Times New Roman"/>
          <w:sz w:val="28"/>
          <w:szCs w:val="28"/>
        </w:rPr>
        <w:t>lang</w:t>
      </w:r>
      <w:proofErr w:type="gramEnd"/>
      <w:r w:rsidRPr="001E18F2">
        <w:rPr>
          <w:rFonts w:ascii="Times New Roman" w:hAnsi="Times New Roman" w:cs="Times New Roman"/>
          <w:sz w:val="28"/>
          <w:szCs w:val="28"/>
        </w:rPr>
        <w:t>, lớp học, phòng họp.</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Thực hiện nghiêm túc quy định về cấm quảng cáo, khuyến mại, tiếp thị và sử dụng thuốc lá gắn với mục đích sản xuất hoặc kinh doanh thuốc lá. Không nhận tài trợ trực tiếp hoặc gián tiếp của các đơn vị sản xuất, kinh doanh các sản phẩm thuốc lá để tổ chức các hoạt động văn hóa, nghệ thuật, thể thao, vui chơi giải trí, các hoạt động giáo dục, chăm sóc sức khỏe, và các hoạt động xã hội khác có gắn với việc quảng cáo các sản phẩm thuốc lá.</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lastRenderedPageBreak/>
        <w:t xml:space="preserve">- Thực hiện nghiêm quy định cấm hút thuốc lá hoàn toàn trong nhà và trong phạm </w:t>
      </w:r>
      <w:proofErr w:type="gramStart"/>
      <w:r w:rsidRPr="001E18F2">
        <w:rPr>
          <w:rFonts w:ascii="Times New Roman" w:hAnsi="Times New Roman" w:cs="Times New Roman"/>
          <w:sz w:val="28"/>
          <w:szCs w:val="28"/>
        </w:rPr>
        <w:t>vi</w:t>
      </w:r>
      <w:proofErr w:type="gramEnd"/>
      <w:r w:rsidRPr="001E18F2">
        <w:rPr>
          <w:rFonts w:ascii="Times New Roman" w:hAnsi="Times New Roman" w:cs="Times New Roman"/>
          <w:sz w:val="28"/>
          <w:szCs w:val="28"/>
        </w:rPr>
        <w:t xml:space="preserve"> khuôn viên tại các khu vực do nhà trường quản lý.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Thực hiện cấm bán thuốc lá trong nhà trường và bên ngoài cổng. </w:t>
      </w:r>
    </w:p>
    <w:p w:rsidR="001E18F2" w:rsidRPr="007E61BE" w:rsidRDefault="00A624B3" w:rsidP="00386F1C">
      <w:pPr>
        <w:spacing w:before="120" w:after="0" w:line="240" w:lineRule="auto"/>
        <w:ind w:firstLine="709"/>
        <w:jc w:val="both"/>
        <w:rPr>
          <w:rFonts w:ascii="Times New Roman" w:hAnsi="Times New Roman" w:cs="Times New Roman"/>
          <w:spacing w:val="-2"/>
          <w:sz w:val="28"/>
          <w:szCs w:val="28"/>
        </w:rPr>
      </w:pPr>
      <w:r w:rsidRPr="007E61BE">
        <w:rPr>
          <w:rFonts w:ascii="Times New Roman" w:hAnsi="Times New Roman" w:cs="Times New Roman"/>
          <w:spacing w:val="-2"/>
          <w:sz w:val="28"/>
          <w:szCs w:val="28"/>
        </w:rPr>
        <w:t>- Cán bộ, giáo viên, công nhân viên trong trường không được tham gia các hoạt động buôn lậu, vận chuyển, tàng trữ, kinh doanh, tiêu thụ thuốc lá trái pháp luật.</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Phối hợp với ngành Y tế hỗ trợ tư vấn và điều trị cho người nghiện thuốc lá.</w:t>
      </w:r>
    </w:p>
    <w:p w:rsidR="001E18F2" w:rsidRPr="00386F1C" w:rsidRDefault="00A624B3" w:rsidP="00386F1C">
      <w:pPr>
        <w:spacing w:before="120" w:after="0" w:line="240" w:lineRule="auto"/>
        <w:ind w:firstLine="709"/>
        <w:jc w:val="both"/>
        <w:rPr>
          <w:rFonts w:ascii="Times New Roman" w:hAnsi="Times New Roman" w:cs="Times New Roman"/>
          <w:b/>
          <w:sz w:val="28"/>
          <w:szCs w:val="28"/>
        </w:rPr>
      </w:pPr>
      <w:r w:rsidRPr="00386F1C">
        <w:rPr>
          <w:rFonts w:ascii="Times New Roman" w:hAnsi="Times New Roman" w:cs="Times New Roman"/>
          <w:b/>
          <w:sz w:val="28"/>
          <w:szCs w:val="28"/>
        </w:rPr>
        <w:t>4. Công tác thi đua, khen thưở</w:t>
      </w:r>
      <w:r w:rsidR="00CA0C8B">
        <w:rPr>
          <w:rFonts w:ascii="Times New Roman" w:hAnsi="Times New Roman" w:cs="Times New Roman"/>
          <w:b/>
          <w:sz w:val="28"/>
          <w:szCs w:val="28"/>
        </w:rPr>
        <w:t>ng</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proofErr w:type="gramStart"/>
      <w:r w:rsidRPr="001E18F2">
        <w:rPr>
          <w:rFonts w:ascii="Times New Roman" w:hAnsi="Times New Roman" w:cs="Times New Roman"/>
          <w:sz w:val="28"/>
          <w:szCs w:val="28"/>
        </w:rPr>
        <w:t>- Đưa công tác phòng, chống tác hại của thuốc lá vào nội quy, quy chế cơ quan.</w:t>
      </w:r>
      <w:proofErr w:type="gramEnd"/>
      <w:r w:rsidRPr="001E18F2">
        <w:rPr>
          <w:rFonts w:ascii="Times New Roman" w:hAnsi="Times New Roman" w:cs="Times New Roman"/>
          <w:sz w:val="28"/>
          <w:szCs w:val="28"/>
        </w:rPr>
        <w:t xml:space="preserve"> Làm tốt công tác phòng, chống tác hại của thuốc lá là một trong các tiêu chí để đánh giá thi đua đối với các cán bộ, giáo viên và nhân viên. Coi hành </w:t>
      </w:r>
      <w:proofErr w:type="gramStart"/>
      <w:r w:rsidRPr="001E18F2">
        <w:rPr>
          <w:rFonts w:ascii="Times New Roman" w:hAnsi="Times New Roman" w:cs="Times New Roman"/>
          <w:sz w:val="28"/>
          <w:szCs w:val="28"/>
        </w:rPr>
        <w:t>vi</w:t>
      </w:r>
      <w:proofErr w:type="gramEnd"/>
      <w:r w:rsidRPr="001E18F2">
        <w:rPr>
          <w:rFonts w:ascii="Times New Roman" w:hAnsi="Times New Roman" w:cs="Times New Roman"/>
          <w:sz w:val="28"/>
          <w:szCs w:val="28"/>
        </w:rPr>
        <w:t xml:space="preserve"> vi phạm các quy định về phòng, chống tác hại của thuốc lá là hành vi vi phạm nội quy, quy chế của nhà trường. </w:t>
      </w:r>
    </w:p>
    <w:p w:rsidR="007E61BE"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Biểu dương, khen thưởng kịp thời các cá nhân có thành tích trong công tác phòng, chống tác hại của thuốc lá và xử lý nghiêm các cá nhân không thực hiện các quy định về phòng, chống tác hại của thuốc lá. </w:t>
      </w:r>
    </w:p>
    <w:p w:rsidR="001E18F2" w:rsidRPr="007E61BE" w:rsidRDefault="00A624B3" w:rsidP="00386F1C">
      <w:pPr>
        <w:spacing w:before="120" w:after="0" w:line="240" w:lineRule="auto"/>
        <w:ind w:firstLine="709"/>
        <w:jc w:val="both"/>
        <w:rPr>
          <w:rFonts w:ascii="Times New Roman" w:hAnsi="Times New Roman" w:cs="Times New Roman"/>
          <w:b/>
          <w:sz w:val="28"/>
          <w:szCs w:val="28"/>
        </w:rPr>
      </w:pPr>
      <w:r w:rsidRPr="007E61BE">
        <w:rPr>
          <w:rFonts w:ascii="Times New Roman" w:hAnsi="Times New Roman" w:cs="Times New Roman"/>
          <w:b/>
          <w:sz w:val="28"/>
          <w:szCs w:val="28"/>
        </w:rPr>
        <w:t>5. Công tác kiể</w:t>
      </w:r>
      <w:r w:rsidR="00CA0C8B">
        <w:rPr>
          <w:rFonts w:ascii="Times New Roman" w:hAnsi="Times New Roman" w:cs="Times New Roman"/>
          <w:b/>
          <w:sz w:val="28"/>
          <w:szCs w:val="28"/>
        </w:rPr>
        <w:t>m tra và báo cáo</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Hiệu trưởng chỉ đạo, tổ chức thực hiện, tăng cường kiểm tra, đôn đốc việc thực hiện công tác phòng, chống tác hại của thuốc lá trong đơn vị trường học (kiểm tra định kì, kiểm tra đột xuất). </w:t>
      </w:r>
      <w:proofErr w:type="gramStart"/>
      <w:r w:rsidRPr="001E18F2">
        <w:rPr>
          <w:rFonts w:ascii="Times New Roman" w:hAnsi="Times New Roman" w:cs="Times New Roman"/>
          <w:sz w:val="28"/>
          <w:szCs w:val="28"/>
        </w:rPr>
        <w:t>Tuyệt đối không để xảy ra tình trạng hút thuốc lá trong trường học.</w:t>
      </w:r>
      <w:proofErr w:type="gramEnd"/>
      <w:r w:rsidRPr="001E18F2">
        <w:rPr>
          <w:rFonts w:ascii="Times New Roman" w:hAnsi="Times New Roman" w:cs="Times New Roman"/>
          <w:sz w:val="28"/>
          <w:szCs w:val="28"/>
        </w:rPr>
        <w:t xml:space="preserve"> </w:t>
      </w:r>
      <w:proofErr w:type="gramStart"/>
      <w:r w:rsidRPr="001E18F2">
        <w:rPr>
          <w:rFonts w:ascii="Times New Roman" w:hAnsi="Times New Roman" w:cs="Times New Roman"/>
          <w:sz w:val="28"/>
          <w:szCs w:val="28"/>
        </w:rPr>
        <w:t>Tổ chức rút kinh nghiệm đối với từng bộ phận sau từng đợt kiểm tra để có những chỉ đạo kịp thời.</w:t>
      </w:r>
      <w:proofErr w:type="gramEnd"/>
    </w:p>
    <w:p w:rsidR="001E18F2" w:rsidRPr="001E18F2" w:rsidRDefault="00A624B3" w:rsidP="007E61BE">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Báo cáo kết quả thực hiện về Phòng Giáo dục</w:t>
      </w:r>
      <w:r w:rsidR="007E61BE">
        <w:rPr>
          <w:rFonts w:ascii="Times New Roman" w:hAnsi="Times New Roman" w:cs="Times New Roman"/>
          <w:sz w:val="28"/>
          <w:szCs w:val="28"/>
        </w:rPr>
        <w:t xml:space="preserve"> &amp;</w:t>
      </w:r>
      <w:r w:rsidRPr="001E18F2">
        <w:rPr>
          <w:rFonts w:ascii="Times New Roman" w:hAnsi="Times New Roman" w:cs="Times New Roman"/>
          <w:sz w:val="28"/>
          <w:szCs w:val="28"/>
        </w:rPr>
        <w:t>Đào tạo huyện vào dịp tổng kết năm học.</w:t>
      </w:r>
    </w:p>
    <w:p w:rsidR="001E18F2" w:rsidRPr="00386F1C" w:rsidRDefault="00A624B3" w:rsidP="00386F1C">
      <w:pPr>
        <w:spacing w:before="120" w:after="0" w:line="240" w:lineRule="auto"/>
        <w:jc w:val="both"/>
        <w:rPr>
          <w:rFonts w:ascii="Times New Roman" w:hAnsi="Times New Roman" w:cs="Times New Roman"/>
          <w:b/>
          <w:sz w:val="24"/>
          <w:szCs w:val="28"/>
        </w:rPr>
      </w:pPr>
      <w:r w:rsidRPr="00386F1C">
        <w:rPr>
          <w:rFonts w:ascii="Times New Roman" w:hAnsi="Times New Roman" w:cs="Times New Roman"/>
          <w:b/>
          <w:sz w:val="24"/>
          <w:szCs w:val="28"/>
        </w:rPr>
        <w:t xml:space="preserve"> III. TỔ CHỨC THỰC HIỆN</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proofErr w:type="gramStart"/>
      <w:r w:rsidRPr="001E18F2">
        <w:rPr>
          <w:rFonts w:ascii="Times New Roman" w:hAnsi="Times New Roman" w:cs="Times New Roman"/>
          <w:sz w:val="28"/>
          <w:szCs w:val="28"/>
        </w:rPr>
        <w:t>- Đẩy mạnh cuộc vận động không hút thuốc lá trong nhà trường, thực hiện xây dựng “Trường học không khói thuốc”.</w:t>
      </w:r>
      <w:proofErr w:type="gramEnd"/>
      <w:r w:rsidRPr="001E18F2">
        <w:rPr>
          <w:rFonts w:ascii="Times New Roman" w:hAnsi="Times New Roman" w:cs="Times New Roman"/>
          <w:sz w:val="28"/>
          <w:szCs w:val="28"/>
        </w:rPr>
        <w:t xml:space="preserve">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Chỉ đạo, tổ chức thực hiện, kiểm tra, đôn đốc việc thực hiện phòng, chống tác hại của thuốc lá cho cán bộ, giáo viên, nhân viên và phụ huynh học sinh trong toàn trường.</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Cam kết thực hiện nghiêm Luật phòng chống tác hại thuốc lá trong nhà trường.</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Phối hợp, lồng ghép tuyên truyền phổ biến về tác hại của thuốc lá và khói thuốc lá đến sức khỏe con người, phổ biến các quy định của Luật phòng chống tác hại của thuốc lá tới cán bộ, giáo viên, nhân viên và phụ huynh trong toàn trường. </w:t>
      </w:r>
    </w:p>
    <w:p w:rsidR="001E18F2" w:rsidRPr="001E18F2" w:rsidRDefault="00A624B3" w:rsidP="00386F1C">
      <w:pPr>
        <w:spacing w:before="120" w:after="0" w:line="240" w:lineRule="auto"/>
        <w:ind w:firstLine="709"/>
        <w:jc w:val="both"/>
        <w:rPr>
          <w:rFonts w:ascii="Times New Roman" w:hAnsi="Times New Roman" w:cs="Times New Roman"/>
          <w:sz w:val="28"/>
          <w:szCs w:val="28"/>
        </w:rPr>
      </w:pPr>
      <w:r w:rsidRPr="001E18F2">
        <w:rPr>
          <w:rFonts w:ascii="Times New Roman" w:hAnsi="Times New Roman" w:cs="Times New Roman"/>
          <w:sz w:val="28"/>
          <w:szCs w:val="28"/>
        </w:rPr>
        <w:t xml:space="preserve">- Hàng năm báo cáo kết quả thực hiện về Phòng GDĐT huyện vào dịp tổng kết năm học. </w:t>
      </w:r>
    </w:p>
    <w:p w:rsidR="001E18F2" w:rsidRDefault="00A624B3" w:rsidP="00386F1C">
      <w:pPr>
        <w:spacing w:before="120" w:after="0" w:line="240" w:lineRule="auto"/>
        <w:ind w:firstLine="709"/>
        <w:jc w:val="both"/>
        <w:rPr>
          <w:rFonts w:ascii="Times New Roman" w:hAnsi="Times New Roman" w:cs="Times New Roman"/>
          <w:sz w:val="28"/>
          <w:szCs w:val="28"/>
        </w:rPr>
      </w:pPr>
      <w:proofErr w:type="gramStart"/>
      <w:r w:rsidRPr="001E18F2">
        <w:rPr>
          <w:rFonts w:ascii="Times New Roman" w:hAnsi="Times New Roman" w:cs="Times New Roman"/>
          <w:sz w:val="28"/>
          <w:szCs w:val="28"/>
        </w:rPr>
        <w:lastRenderedPageBreak/>
        <w:t>Trên đây là kế hoạch tổ chức thực hiện công tác “Phòng chống tác hại của thuốc lá trong nhà trườ</w:t>
      </w:r>
      <w:r w:rsidR="001E18F2" w:rsidRPr="001E18F2">
        <w:rPr>
          <w:rFonts w:ascii="Times New Roman" w:hAnsi="Times New Roman" w:cs="Times New Roman"/>
          <w:sz w:val="28"/>
          <w:szCs w:val="28"/>
        </w:rPr>
        <w:t xml:space="preserve">ng” năm </w:t>
      </w:r>
      <w:r w:rsidR="00CA0C8B">
        <w:rPr>
          <w:rFonts w:ascii="Times New Roman" w:hAnsi="Times New Roman" w:cs="Times New Roman"/>
          <w:sz w:val="28"/>
          <w:szCs w:val="28"/>
        </w:rPr>
        <w:t xml:space="preserve">học </w:t>
      </w:r>
      <w:r w:rsidR="001E18F2" w:rsidRPr="001E18F2">
        <w:rPr>
          <w:rFonts w:ascii="Times New Roman" w:hAnsi="Times New Roman" w:cs="Times New Roman"/>
          <w:sz w:val="28"/>
          <w:szCs w:val="28"/>
        </w:rPr>
        <w:t>2024</w:t>
      </w:r>
      <w:r w:rsidR="00CA0C8B">
        <w:rPr>
          <w:rFonts w:ascii="Times New Roman" w:hAnsi="Times New Roman" w:cs="Times New Roman"/>
          <w:sz w:val="28"/>
          <w:szCs w:val="28"/>
        </w:rPr>
        <w:t xml:space="preserve"> - 2025</w:t>
      </w:r>
      <w:r w:rsidRPr="001E18F2">
        <w:rPr>
          <w:rFonts w:ascii="Times New Roman" w:hAnsi="Times New Roman" w:cs="Times New Roman"/>
          <w:sz w:val="28"/>
          <w:szCs w:val="28"/>
        </w:rPr>
        <w:t>.</w:t>
      </w:r>
      <w:proofErr w:type="gramEnd"/>
      <w:r w:rsidRPr="001E18F2">
        <w:rPr>
          <w:rFonts w:ascii="Times New Roman" w:hAnsi="Times New Roman" w:cs="Times New Roman"/>
          <w:sz w:val="28"/>
          <w:szCs w:val="28"/>
        </w:rPr>
        <w:t xml:space="preserve"> Ban chỉ đạo công tác của nhà trường đề nghị các tổ chức đoàn thể trong nhà trường, cán bộ, giáo viên, nhân viên và học sinh toàn trường, các bộ phận công tác có liên quan thực hiện nghiêm túc kế hoạch này. Trong quá trình thực hiện nếu có vướng mắc, đề nghị các thành viên có ý kiến phản ánh kịp thời để đưa ra biện pháp khắc phục</w:t>
      </w:r>
      <w:proofErr w:type="gramStart"/>
      <w:r w:rsidRPr="001E18F2">
        <w:rPr>
          <w:rFonts w:ascii="Times New Roman" w:hAnsi="Times New Roman" w:cs="Times New Roman"/>
          <w:sz w:val="28"/>
          <w:szCs w:val="28"/>
        </w:rPr>
        <w:t>./</w:t>
      </w:r>
      <w:proofErr w:type="gramEnd"/>
      <w:r w:rsidRPr="001E18F2">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656"/>
      </w:tblGrid>
      <w:tr w:rsidR="000F249E" w:rsidTr="000F249E">
        <w:tc>
          <w:tcPr>
            <w:tcW w:w="4810" w:type="dxa"/>
          </w:tcPr>
          <w:p w:rsidR="000F249E" w:rsidRPr="000F249E" w:rsidRDefault="000F249E" w:rsidP="007E61BE">
            <w:pPr>
              <w:spacing w:before="360"/>
              <w:jc w:val="both"/>
              <w:rPr>
                <w:rFonts w:ascii="Times New Roman" w:hAnsi="Times New Roman" w:cs="Times New Roman"/>
                <w:b/>
                <w:i/>
                <w:szCs w:val="28"/>
              </w:rPr>
            </w:pPr>
            <w:r w:rsidRPr="000F249E">
              <w:rPr>
                <w:rFonts w:ascii="Times New Roman" w:hAnsi="Times New Roman" w:cs="Times New Roman"/>
                <w:b/>
                <w:i/>
                <w:szCs w:val="28"/>
              </w:rPr>
              <w:t>Nơi nhận:</w:t>
            </w:r>
          </w:p>
          <w:p w:rsidR="000F249E" w:rsidRPr="000F249E" w:rsidRDefault="000F249E" w:rsidP="000F249E">
            <w:pPr>
              <w:jc w:val="both"/>
              <w:rPr>
                <w:rFonts w:ascii="Times New Roman" w:hAnsi="Times New Roman" w:cs="Times New Roman"/>
                <w:szCs w:val="28"/>
              </w:rPr>
            </w:pPr>
            <w:r w:rsidRPr="000F249E">
              <w:rPr>
                <w:rFonts w:ascii="Times New Roman" w:hAnsi="Times New Roman" w:cs="Times New Roman"/>
                <w:szCs w:val="28"/>
              </w:rPr>
              <w:t>- Ban giám hiệu;</w:t>
            </w:r>
          </w:p>
          <w:p w:rsidR="000F249E" w:rsidRPr="000F249E" w:rsidRDefault="000F249E" w:rsidP="000F249E">
            <w:pPr>
              <w:jc w:val="both"/>
              <w:rPr>
                <w:rFonts w:ascii="Times New Roman" w:hAnsi="Times New Roman" w:cs="Times New Roman"/>
                <w:szCs w:val="28"/>
              </w:rPr>
            </w:pPr>
            <w:r w:rsidRPr="000F249E">
              <w:rPr>
                <w:rFonts w:ascii="Times New Roman" w:hAnsi="Times New Roman" w:cs="Times New Roman"/>
                <w:szCs w:val="28"/>
              </w:rPr>
              <w:t>- Các đoàn thể;</w:t>
            </w:r>
          </w:p>
          <w:p w:rsidR="000F249E" w:rsidRDefault="000F249E" w:rsidP="000F249E">
            <w:pPr>
              <w:jc w:val="both"/>
              <w:rPr>
                <w:rFonts w:ascii="Times New Roman" w:hAnsi="Times New Roman" w:cs="Times New Roman"/>
                <w:sz w:val="28"/>
                <w:szCs w:val="28"/>
              </w:rPr>
            </w:pPr>
            <w:r w:rsidRPr="000F249E">
              <w:rPr>
                <w:rFonts w:ascii="Times New Roman" w:hAnsi="Times New Roman" w:cs="Times New Roman"/>
                <w:szCs w:val="28"/>
              </w:rPr>
              <w:t>- Lưu: VT</w:t>
            </w:r>
          </w:p>
        </w:tc>
        <w:tc>
          <w:tcPr>
            <w:tcW w:w="4811" w:type="dxa"/>
          </w:tcPr>
          <w:p w:rsidR="000F249E" w:rsidRPr="000F249E" w:rsidRDefault="000F249E" w:rsidP="007E61BE">
            <w:pPr>
              <w:spacing w:before="360"/>
              <w:jc w:val="center"/>
              <w:rPr>
                <w:rFonts w:ascii="Times New Roman" w:hAnsi="Times New Roman" w:cs="Times New Roman"/>
                <w:b/>
                <w:sz w:val="24"/>
                <w:szCs w:val="28"/>
              </w:rPr>
            </w:pPr>
            <w:r w:rsidRPr="000F249E">
              <w:rPr>
                <w:rFonts w:ascii="Times New Roman" w:hAnsi="Times New Roman" w:cs="Times New Roman"/>
                <w:b/>
                <w:sz w:val="24"/>
                <w:szCs w:val="28"/>
              </w:rPr>
              <w:t>HIỆU TRƯỞNG</w:t>
            </w:r>
          </w:p>
          <w:p w:rsidR="000F249E" w:rsidRDefault="000F249E" w:rsidP="007E61BE">
            <w:pPr>
              <w:spacing w:before="240"/>
              <w:jc w:val="center"/>
              <w:rPr>
                <w:rFonts w:ascii="Times New Roman" w:hAnsi="Times New Roman" w:cs="Times New Roman"/>
                <w:sz w:val="28"/>
                <w:szCs w:val="28"/>
              </w:rPr>
            </w:pPr>
          </w:p>
          <w:p w:rsidR="000F249E" w:rsidRDefault="000F249E" w:rsidP="000F249E">
            <w:pPr>
              <w:spacing w:before="120"/>
              <w:jc w:val="center"/>
              <w:rPr>
                <w:rFonts w:ascii="Times New Roman" w:hAnsi="Times New Roman" w:cs="Times New Roman"/>
                <w:sz w:val="28"/>
                <w:szCs w:val="28"/>
              </w:rPr>
            </w:pPr>
          </w:p>
          <w:p w:rsidR="000F249E" w:rsidRDefault="000F249E" w:rsidP="000F249E">
            <w:pPr>
              <w:spacing w:before="120"/>
              <w:jc w:val="center"/>
              <w:rPr>
                <w:rFonts w:ascii="Times New Roman" w:hAnsi="Times New Roman" w:cs="Times New Roman"/>
                <w:sz w:val="28"/>
                <w:szCs w:val="28"/>
              </w:rPr>
            </w:pPr>
          </w:p>
          <w:p w:rsidR="000F249E" w:rsidRDefault="000F249E" w:rsidP="000F249E">
            <w:pPr>
              <w:spacing w:before="120"/>
              <w:jc w:val="center"/>
              <w:rPr>
                <w:rFonts w:ascii="Times New Roman" w:hAnsi="Times New Roman" w:cs="Times New Roman"/>
                <w:sz w:val="28"/>
                <w:szCs w:val="28"/>
              </w:rPr>
            </w:pPr>
            <w:r>
              <w:rPr>
                <w:rFonts w:ascii="Times New Roman" w:hAnsi="Times New Roman" w:cs="Times New Roman"/>
                <w:sz w:val="28"/>
                <w:szCs w:val="28"/>
              </w:rPr>
              <w:t>Phạm Văn Thắng</w:t>
            </w:r>
          </w:p>
        </w:tc>
      </w:tr>
    </w:tbl>
    <w:p w:rsidR="000F249E" w:rsidRPr="001E18F2" w:rsidRDefault="000F249E" w:rsidP="00386F1C">
      <w:pPr>
        <w:spacing w:before="120" w:after="0" w:line="240" w:lineRule="auto"/>
        <w:ind w:firstLine="709"/>
        <w:jc w:val="both"/>
        <w:rPr>
          <w:rFonts w:ascii="Times New Roman" w:hAnsi="Times New Roman" w:cs="Times New Roman"/>
          <w:sz w:val="28"/>
          <w:szCs w:val="28"/>
        </w:rPr>
      </w:pPr>
    </w:p>
    <w:p w:rsidR="001E18F2" w:rsidRPr="001E18F2" w:rsidRDefault="00A624B3" w:rsidP="008F5DA0">
      <w:pPr>
        <w:jc w:val="both"/>
        <w:rPr>
          <w:rFonts w:ascii="Times New Roman" w:hAnsi="Times New Roman" w:cs="Times New Roman"/>
          <w:sz w:val="28"/>
          <w:szCs w:val="28"/>
        </w:rPr>
      </w:pPr>
      <w:r w:rsidRPr="001E18F2">
        <w:rPr>
          <w:rFonts w:ascii="Times New Roman" w:hAnsi="Times New Roman" w:cs="Times New Roman"/>
          <w:sz w:val="28"/>
          <w:szCs w:val="28"/>
        </w:rPr>
        <w:t>.</w:t>
      </w:r>
    </w:p>
    <w:p w:rsidR="004A58C9" w:rsidRPr="001E18F2" w:rsidRDefault="00A624B3" w:rsidP="008F5DA0">
      <w:pPr>
        <w:jc w:val="both"/>
        <w:rPr>
          <w:rFonts w:ascii="Times New Roman" w:hAnsi="Times New Roman" w:cs="Times New Roman"/>
          <w:sz w:val="28"/>
          <w:szCs w:val="28"/>
        </w:rPr>
      </w:pPr>
      <w:r w:rsidRPr="001E18F2">
        <w:rPr>
          <w:rFonts w:ascii="Times New Roman" w:hAnsi="Times New Roman" w:cs="Times New Roman"/>
          <w:sz w:val="28"/>
          <w:szCs w:val="28"/>
        </w:rPr>
        <w:t xml:space="preserve"> </w:t>
      </w:r>
    </w:p>
    <w:sectPr w:rsidR="004A58C9" w:rsidRPr="001E18F2" w:rsidSect="00006AFC">
      <w:footerReference w:type="default" r:id="rId7"/>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9ED" w:rsidRDefault="009759ED" w:rsidP="00006AFC">
      <w:pPr>
        <w:spacing w:after="0" w:line="240" w:lineRule="auto"/>
      </w:pPr>
      <w:r>
        <w:separator/>
      </w:r>
    </w:p>
  </w:endnote>
  <w:endnote w:type="continuationSeparator" w:id="0">
    <w:p w:rsidR="009759ED" w:rsidRDefault="009759ED" w:rsidP="0000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713090"/>
      <w:docPartObj>
        <w:docPartGallery w:val="Page Numbers (Bottom of Page)"/>
        <w:docPartUnique/>
      </w:docPartObj>
    </w:sdtPr>
    <w:sdtEndPr>
      <w:rPr>
        <w:noProof/>
      </w:rPr>
    </w:sdtEndPr>
    <w:sdtContent>
      <w:p w:rsidR="00006AFC" w:rsidRDefault="00006AFC">
        <w:pPr>
          <w:pStyle w:val="Footer"/>
          <w:jc w:val="center"/>
        </w:pPr>
        <w:r>
          <w:fldChar w:fldCharType="begin"/>
        </w:r>
        <w:r>
          <w:instrText xml:space="preserve"> PAGE   \* MERGEFORMAT </w:instrText>
        </w:r>
        <w:r>
          <w:fldChar w:fldCharType="separate"/>
        </w:r>
        <w:r w:rsidR="00C70BF4">
          <w:rPr>
            <w:noProof/>
          </w:rPr>
          <w:t>2</w:t>
        </w:r>
        <w:r>
          <w:rPr>
            <w:noProof/>
          </w:rPr>
          <w:fldChar w:fldCharType="end"/>
        </w:r>
      </w:p>
    </w:sdtContent>
  </w:sdt>
  <w:p w:rsidR="00006AFC" w:rsidRDefault="00006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9ED" w:rsidRDefault="009759ED" w:rsidP="00006AFC">
      <w:pPr>
        <w:spacing w:after="0" w:line="240" w:lineRule="auto"/>
      </w:pPr>
      <w:r>
        <w:separator/>
      </w:r>
    </w:p>
  </w:footnote>
  <w:footnote w:type="continuationSeparator" w:id="0">
    <w:p w:rsidR="009759ED" w:rsidRDefault="009759ED" w:rsidP="00006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4B3"/>
    <w:rsid w:val="00006AFC"/>
    <w:rsid w:val="000F249E"/>
    <w:rsid w:val="001E18F2"/>
    <w:rsid w:val="00386F1C"/>
    <w:rsid w:val="004A58C9"/>
    <w:rsid w:val="005F2A49"/>
    <w:rsid w:val="007E61BE"/>
    <w:rsid w:val="008F5DA0"/>
    <w:rsid w:val="009759ED"/>
    <w:rsid w:val="00A550AA"/>
    <w:rsid w:val="00A624B3"/>
    <w:rsid w:val="00C70BF4"/>
    <w:rsid w:val="00CA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6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AFC"/>
  </w:style>
  <w:style w:type="paragraph" w:styleId="Footer">
    <w:name w:val="footer"/>
    <w:basedOn w:val="Normal"/>
    <w:link w:val="FooterChar"/>
    <w:uiPriority w:val="99"/>
    <w:unhideWhenUsed/>
    <w:rsid w:val="00006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AFC"/>
  </w:style>
  <w:style w:type="paragraph" w:styleId="BalloonText">
    <w:name w:val="Balloon Text"/>
    <w:basedOn w:val="Normal"/>
    <w:link w:val="BalloonTextChar"/>
    <w:uiPriority w:val="99"/>
    <w:semiHidden/>
    <w:unhideWhenUsed/>
    <w:rsid w:val="0000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8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06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AFC"/>
  </w:style>
  <w:style w:type="paragraph" w:styleId="Footer">
    <w:name w:val="footer"/>
    <w:basedOn w:val="Normal"/>
    <w:link w:val="FooterChar"/>
    <w:uiPriority w:val="99"/>
    <w:unhideWhenUsed/>
    <w:rsid w:val="00006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AFC"/>
  </w:style>
  <w:style w:type="paragraph" w:styleId="BalloonText">
    <w:name w:val="Balloon Text"/>
    <w:basedOn w:val="Normal"/>
    <w:link w:val="BalloonTextChar"/>
    <w:uiPriority w:val="99"/>
    <w:semiHidden/>
    <w:unhideWhenUsed/>
    <w:rsid w:val="00006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A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2024-09-28T01:28:00Z</cp:lastPrinted>
  <dcterms:created xsi:type="dcterms:W3CDTF">2024-09-28T00:38:00Z</dcterms:created>
  <dcterms:modified xsi:type="dcterms:W3CDTF">2024-10-16T03:55:00Z</dcterms:modified>
</cp:coreProperties>
</file>