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222A">
      <w:pPr>
        <w:pStyle w:val="NormalWeb"/>
        <w:spacing w:line="288" w:lineRule="auto"/>
        <w:ind w:firstLine="720"/>
        <w:jc w:val="center"/>
        <w:outlineLvl w:val="2"/>
        <w:divId w:val="154097451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KẾ HOẠCH GIÁO DỤC NĂM HỌC 2024 - 2025</w:t>
      </w:r>
      <w:r>
        <w:rPr>
          <w:rFonts w:eastAsia="Times New Roman"/>
          <w:b/>
          <w:bCs/>
          <w:sz w:val="28"/>
          <w:szCs w:val="28"/>
        </w:rPr>
        <w:br/>
        <w:t>MẪU GIÁO NHỠ 4-5 TUỔI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870"/>
        <w:gridCol w:w="4410"/>
        <w:gridCol w:w="7464"/>
      </w:tblGrid>
      <w:tr w:rsidR="00000000">
        <w:trPr>
          <w:divId w:val="1540974510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được các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nhàng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nhàng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nơ.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Tay: 2 tay thay nhau đưa ra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2 bên.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Chân: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 sau.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hòa: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đưa sang 2 bên cúi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nhàng.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Dân vũ: Pikachu</w:t>
            </w: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trên sàn.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3m.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Đèn xanh đèn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-VĐCB: Đi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dê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"Đi trên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túi cát"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"B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tách chân"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Đi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gót, đi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 chân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Đi khu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Kéo co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"L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zích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"L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Ném trúng đích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bóng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sàn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Cáo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qua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TCVĐ: Cáo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"Bò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zich 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c"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"Tín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VĐCB: Ném trúng đích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ngang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100m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 Cáo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VĐCB: Ném trúng đích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ngang (xa 2m)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TCVĐ 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"Bò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chui qua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Kéo co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trèo qua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Tung cao hơn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"Trư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Tung cao hơn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60- 80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Trèo qua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TCVĐ: Ai ném xa hơn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 Tung bóng lên cao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 Ai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cao hơn, Bé nào lăn bóng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Đi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lò cò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5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chân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 Bé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mưa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 thông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góc: Tô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TCVĐ: Đi qua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 Đi vào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 Ai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Đi trên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xanh.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thông qua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vui chơi: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đan các ngón tay vào nhau quay ngón tay,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tay…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lăn bóng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 Cây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p, Cùng nhau thi tài,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HĐNT. Chơi trong góc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sân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….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 thông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góc,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giày,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soát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Đi/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(4 – 5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(cô/b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n):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 rơi bóng (kho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3m)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Ném trúng đích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(xa 1,5m x cao 1,2m)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4-5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nhanh,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khéo trong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m trong 10 giây.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Ném trúng đích ngang (xa 2m).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Bò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(3 - 4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cách nhau 2m) không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ra ngoài.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Thực hiện và phối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hợp được các cử động của bàn tay ngón tay, phối hợp tay - mắt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- xoay tròn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ngón tay.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ng(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ngón tay, bàn tay,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xoay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ngón tay)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 áo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nhà, cây.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thành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giày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ngón tay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ghép 10-12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cài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 áo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đi dép quai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kĩ năng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tóc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tay, ngón tay,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ng: 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nhà, cây.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thành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ráp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10 - 12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đôi.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dây giày.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b) Giáo dục dinh dưỡng và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Biết một số món ăn, thực phẩm thông thường và ích lợi của chúng đối với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cùng nhóm: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cá, ...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Rau,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chín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vitamin.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cùng nhóm: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cá...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Rau,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chín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vitamin 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 chơi trên máy tính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giàu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các món ăn hàng ngày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rau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canh,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rán kho,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cơm,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cháo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góc phân vai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món ăn gia đình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canh;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rán, kho;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cơm,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cháo…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thông minh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được một số việc tự phục vụ trong sinh hoạt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đánh răng.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thay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áo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phòng,t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thay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 khi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đi dép quai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thìa, bát xúc ăn thành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không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riêng và tránh rơi vãi.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 xúc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 không rơi vãi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bát, thìa xúc ăn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gàng, không rơi vãi,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Có một số hành vi và thói quen tốt trong sinh hoạt và giữ gìn sức khoẻ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ăn;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nhai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rau và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nhau…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lã.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hóa khi ăn: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ăn;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nhai kĩ.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rau và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nhau…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lã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Trẻ biết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ăn, ăn nhai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rau và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khác,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lã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đi dép,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đúng: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đau.,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phòng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phòng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đi dép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Biết một số nguy cơ không an toàn và phòng tránh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nóng.... là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 nên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không an toàn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giáo.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phòng tránh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tích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chơi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phòng tránh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gây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nóng.... là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như: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mương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c…là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chơi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ăn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có mùi ôi; không ăn lá,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bia, cà phê; 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Không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ôi,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phòng tránh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thoá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 thông qua trò chơi và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"Cháy, có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rơi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ngã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"Nói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khi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Phòng tránh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cân, đo đánh giá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Cùng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 tâm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chăm sóc phòng tránh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cân đo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nhà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cân, đo đánh giá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Cùng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quan tâm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dinh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và chăm sóc phòng tránh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như: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mương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 là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chơi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phòng tránh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Không ăn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có mùi ôi; không ăn lá,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 không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bia, cà phê; 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ý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không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phép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cháy, có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rơi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ngã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đình,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khi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Cân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 14,1 - 24,2kg; 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gái:13,7 - 24,9kg.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cao :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trai:100.7– 119.2cm; 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 99.9 -118,9cm.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Khám phá khoa học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Xem xét và tìm hiểu đặc điểm của các sự vật, hiện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xung quanh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ý,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 như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Vì sao cây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héo? Vì sao lá cây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t?....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 lá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loai cây xanh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cây thông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 trong gia đình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22/12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xung quanh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ý: Vì sao cây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héo? Vì sao lá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t?...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giác quan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xét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nhìn,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"Pha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đoán, quan sát, so sánh"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"Nh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múa"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Pha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đoán, quan sát, so sánh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tranh, xem 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cách khác nhau: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sách: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tranh, xem tranh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xét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giác quan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xét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nhìn,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Làm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sát, so sánh,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Pha màu/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đoán, quan sát, so sánh.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cách khác nhau: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xét và trò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hai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Nhận biết mối quan hệ đơn giản của sự vật, hiện tượng và giải quyết vấn đề đơn giản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“Cho thêm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t/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hơn”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 khô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8/3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báo giao thông và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giao thông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pha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“ Cho thêm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t/m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hơn”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ngày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PTGT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hoa,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xây dưng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hoa mùa xuân, Bán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xe,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PTGT,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ã tư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thích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Làm cho ván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 tô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hơn.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3. Thể hiện hiểu biết về đối tượng bằng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các cách khác nhau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quan sát.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quan sát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quan sát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sát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khác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Quan sát và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 đình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nhân xét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yêu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p…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hát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t, 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bé yêu thích,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b) Làm quen với một số khái niệm sơ đẳng về toán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số đếm, số lượng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</w:t>
            </w: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bao nhiêu? 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y?...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khác nhau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5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ý nghĩa các con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 ngày.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3-4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thêm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hình to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cao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 Sao chép theo chu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bao nhiêu? 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y?...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Góc Toán: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so sánh, thêm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1,2,3,4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“Bao nhiêu?”; “là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y?”…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như thíc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xung quanh,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bao nhiêu? là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y?...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tay,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1- 5,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1- 5,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rau,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tay,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1- 5,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PTGT,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nghép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15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nhau,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hơn, ít hơn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6, 7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16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5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 và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TCHT: Bài 14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21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hai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10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nhau,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hơn, ít hơn.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nói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Tách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thành hai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hơn.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ý nghĩa các con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hàng ngày.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Sắp xếp theo qui tắc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qui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ít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03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sao chép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1-1-1 (Theo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2-3,3-2 (d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hình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ng)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 Bài 2, Bài 17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3-4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 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4</w:t>
            </w: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So sánh hai đối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dài, dung tích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nói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 và so sánh.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 xml:space="preserve">t </w:t>
            </w:r>
            <w:r>
              <w:rPr>
                <w:b/>
                <w:bCs/>
                <w:sz w:val="28"/>
                <w:szCs w:val="28"/>
              </w:rPr>
              <w:t>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dài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đơn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 dung tích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đơn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24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12, 22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10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3</w:t>
            </w: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4. Nhận biết hình dạng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các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ác nhau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hai hình (tròn và tam giác, vuông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....).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vuông và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tròn và hình tam giác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hình tròn, hình vuông, hình tam giác, hình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hình vuông, tròn, tam giác,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cao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2-3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 trong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19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20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8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toán: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khác nhau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hình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ghép các hình hình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hình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ý thích và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khác nhau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hình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Nhận biết vị trí trong khô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ng gian và định hướng thời gian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trên,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sau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khác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sau, trên,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trái,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11, 23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Bài 2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trong ngày.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rèn kĩ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ngày.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ra the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gian trong ngày.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c) Khám phá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Nói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gia đình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Ngày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chơi trò chơi đóng vai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mình (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/thôn, xóm)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tên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chương trình ngày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quan, quan sát,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toàn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khuôn viên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 B Ngũ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vào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Trẻ nói được một số công việc của cô giáo và các bác công nhân viên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Nói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tên và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thành viên trong gia đình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xem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mình (s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thôn, xóm)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Nói tên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Nói tên,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 và các bác công nhân viên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 Nói tên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một số nghề phổ biến và nghề truyền thống ở địa phương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tên,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công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m/ 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i...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 hàng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thích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chương trình liên hoan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đón ngày 20/11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nhà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nhà bé,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Nói tên,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 và các bác công nhân viên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p…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sách tranh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Nhận biết một số lễ hội và danh lam, thắng cảnh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mùa xuân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di tích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di tích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phát triển ngôn ngữ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2, 3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“Cháu hãy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hình tròn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vào bông hoa màu vàng”.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4 màu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Thơ: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Đàn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Chú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phóng quân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đang vào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Làm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hoa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2-3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cô đưa ra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giác quan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trong gia đình.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2-3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liên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như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2 bài thơ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4 màu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câu...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và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.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nghĩa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khái quát: rau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và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Sử dụng lời nói trong cuộc sống hàng ngày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Nói rõ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nghe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mũi dài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Bài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Món quà cô giáo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giác quan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Bác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bác bí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hoa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Bé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 xe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Qua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"Tình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n"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Bài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con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Cáo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gà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Rùa con tìm nhà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Chú sâu háu ăn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nghe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câu...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xen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tranh, llàm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như nào? Vì sao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đơn, câu ghép, câu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câu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sách: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theo tranh,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đơn, câu ghép, câu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câu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đang làm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video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ngày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.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ăn lá, rau ăn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 quanh bé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kĩ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thúc câu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4: Rèn kĩ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thúc câu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đông theo ngày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ăn không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riêng,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cơm rơi vào đĩa,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 thói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ng: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Khi ăn không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riêng,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cơm rơi vào đĩa,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 và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nói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đơn, câu ghép, câu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câu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trình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bài thơ, ca dao,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thúc.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nói,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"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cô"  "M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n"  "Cám ơn"  "Xin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i" trong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hoàn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Làm quen với đọc, viết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ngày và đêm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hàn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Đa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chưa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t)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phim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sách: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 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sách đúng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trang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"đ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c" sách theo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ký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t”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lên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chúc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sách đúng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và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trang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 “Đ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c” sách theo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(“đ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t”).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thông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nhà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kí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t”: tên,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vé tàu,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chúc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IV. Giáo dục phát triển tình cảm, kỹ năng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Thể hiện ý thức về bản thân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thân, tên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bé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trò chơi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gì bé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tự tin, tự lự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trò chơi theo ý thích.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non,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chơi theo ý thích các góc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hoàn thành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được giao dọn đồ chơi sau khi chơi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-Cách kê bàn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Lau giá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Lau lá cây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hoàn thành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giao (tr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thể hiện cảm xú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c, tình cảm với con người, sự vật, hiện tượng xung quanh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qua tranh,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qua tranh,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trò chơi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vui,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lăng bác qua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 hình: Trang trí khung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hát,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thơ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nh: Trang trí khung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quê hương,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nhiên.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ra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lăng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hát,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thơ, cùng cô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quê hương,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Hành vi và quy tắc ứng xử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gia đình: Sau khi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ông bà,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Vòng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gia đình: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món ăn trong gia đình bé, đóng vai gia đình: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sau khi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Rèn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nói cám ơn,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ý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Bán hàng: Bán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bán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bán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PTGT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chơi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ơn,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Chú ý nghe khi cô,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nói.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cùng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chung (chơi,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5. Quan tâm đến môi trường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Thích chăm sóc cây,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thân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Quá trình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Hoa mùa xuân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vui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cây xanh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Góc thiên nhiên: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chăm sóc cây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Tuyên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không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bãi ra nơi công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chăm sóc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cây, không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hoa.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KNVS: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tràn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phòng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Không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 Không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tràn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phòng.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V. Giáo dục phát triển thẩm mỹ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Cảm nhận và thể hiện cảm xúc trước vẻ đẹp của thiên nhiên, cuộc sống và các tác phẩm nghệ thuật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Tai ai tinh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Vui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Em yêu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em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Cháu yêu cô chú công nhân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 xanh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TCAN: Nhìn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đoán tên bài hát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VĐ: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lên cháu lái máy cày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Anh phi công ơi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Tai ai tinh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trâu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kêu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Em yêu cây xanh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Lý cây bông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lá cây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trí cành hoa đào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)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theo các bài hát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Chú ý nghe, thích thú (hát,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nhún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lư)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thích nghe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thích nghe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tô màu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Thích thú,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Chú ý nghe, thích thú (hát,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nhún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lư) theo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c; thích nghe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thích nghe và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Thích thú,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Một số kĩ năng trong hoạt động âm nhạc và hoạt động tạo hình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Hát đúng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ca, hát rõ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bài hát qua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hát,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Chú voi con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xanh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-TCAN: Tai ai tinh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DH: Ong và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Tai ai tinh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VĐ: Bé thích ô tô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Đèn xanh- đèn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chân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NH: Đi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em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tiêng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tròn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PP STEAM)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phun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sân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mà bé thích (Đ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và tô màu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ô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ý thích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 dán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cá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dán con gà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và tô màu con cá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côn trùng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bàn tay robot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bánh trôi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 dán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Ghép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phao bơi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Cam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tròn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dương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tô nét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bí ngô (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cây thông (Ti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Trang trí cành hoa đào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đúng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ca, hát rõ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bài hát qua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hát,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mô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khi nghe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 tô tương lai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xé,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cong...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làm lõm,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loe, vu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cong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bánh trôi và lu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bánh trôi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kĩ năng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dáng,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 nhau.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lãm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-Thích thú,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nhàng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múa).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nét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xiên, ngang, cong tròn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tranh có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Xé,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cong...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Làm lõm,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loe, vu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cong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kĩ năng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dáng,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 nhau.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nét, hình dáng.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Thể hiện sự sáng tạo khi tham gia các hoạt động nghệ thuật (âm nhạc, tạo hình)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tôi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gia đình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tôi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Ba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lung linh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hơn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NH: Em đi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máy bay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 và tô màu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tranh (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tài)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dán tia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dán tia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bông hoa mùa xuân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phát ra âm thanh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 dán theo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Tô nét và tô màu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tranh</w:t>
            </w:r>
          </w:p>
          <w:p w:rsidR="00000000" w:rsidRDefault="00FF222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khác nhau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góc,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gõ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bài hát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gương bé ngoan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lên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ý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theo ý thích.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bè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FF222A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nhà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ven sông</w:t>
            </w: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gõ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Nói lên ý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theo ý thích.</w:t>
            </w:r>
          </w:p>
          <w:p w:rsidR="00000000" w:rsidRDefault="00FF222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540974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 các k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 dán,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 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khác nhau, dùng các d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nguyên li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khác nhau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 trên 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F222A">
            <w:pPr>
              <w:rPr>
                <w:sz w:val="28"/>
                <w:szCs w:val="28"/>
              </w:rPr>
            </w:pPr>
          </w:p>
        </w:tc>
      </w:tr>
    </w:tbl>
    <w:p w:rsidR="00000000" w:rsidRDefault="00FF222A">
      <w:pPr>
        <w:pStyle w:val="Heading2"/>
        <w:spacing w:before="0" w:beforeAutospacing="0" w:after="0" w:afterAutospacing="0" w:line="288" w:lineRule="auto"/>
        <w:ind w:firstLine="720"/>
        <w:jc w:val="both"/>
        <w:divId w:val="1540974510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54097451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</w:rPr>
              <w:t>Ban giám hiệ</w:t>
            </w:r>
            <w:r>
              <w:rPr>
                <w:rStyle w:val="only-print"/>
                <w:rFonts w:eastAsia="Times New Roman"/>
              </w:rPr>
              <w:t>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divId w:val="1540974510"/>
          <w:tblCellSpacing w:w="15" w:type="dxa"/>
        </w:trPr>
        <w:tc>
          <w:tcPr>
            <w:tcW w:w="1666" w:type="pct"/>
            <w:vAlign w:val="center"/>
            <w:hideMark/>
          </w:tcPr>
          <w:p w:rsidR="00000000" w:rsidRDefault="00FF222A">
            <w:pPr>
              <w:jc w:val="center"/>
              <w:divId w:val="6384424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https://storage.ura.edu.vn/ura/public/images/signs/171271575909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https://storage.ura.edu.vn/ura/public/images/signs/171271575909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F222A">
            <w:pPr>
              <w:jc w:val="center"/>
              <w:divId w:val="752242129"/>
              <w:rPr>
                <w:rFonts w:eastAsia="Times New Roman"/>
              </w:rPr>
            </w:pPr>
            <w:r>
              <w:rPr>
                <w:rFonts w:eastAsia="Times New Roman"/>
              </w:rPr>
              <w:t>Hiệu phó</w:t>
            </w:r>
          </w:p>
        </w:tc>
        <w:tc>
          <w:tcPr>
            <w:tcW w:w="1666" w:type="pct"/>
            <w:vAlign w:val="center"/>
            <w:hideMark/>
          </w:tcPr>
          <w:p w:rsidR="00000000" w:rsidRDefault="00FF222A">
            <w:pPr>
              <w:jc w:val="center"/>
              <w:divId w:val="164600849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143000" cy="762000"/>
                  <wp:effectExtent l="0" t="0" r="0" b="0"/>
                  <wp:docPr id="2" name="leader_sign" descr="https://storage.ura.edu.vn/ura/18630/47167/image/162388/1725336092251252-thumb.jpg?=20240903110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https://storage.ura.edu.vn/ura/18630/47167/image/162388/1725336092251252-thumb.jpg?=20240903110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F222A">
            <w:pPr>
              <w:jc w:val="center"/>
              <w:divId w:val="1432779665"/>
              <w:rPr>
                <w:rFonts w:eastAsia="Times New Roman"/>
              </w:rPr>
            </w:pPr>
            <w:r>
              <w:rPr>
                <w:rFonts w:eastAsia="Times New Roman"/>
              </w:rPr>
              <w:t>TTCM khối MGN</w:t>
            </w:r>
          </w:p>
        </w:tc>
        <w:tc>
          <w:tcPr>
            <w:tcW w:w="1666" w:type="pct"/>
            <w:vAlign w:val="center"/>
            <w:hideMark/>
          </w:tcPr>
          <w:p w:rsidR="00000000" w:rsidRDefault="00FF222A">
            <w:pPr>
              <w:jc w:val="center"/>
              <w:rPr>
                <w:rFonts w:eastAsia="Times New Roman"/>
              </w:rPr>
            </w:pPr>
          </w:p>
        </w:tc>
      </w:tr>
    </w:tbl>
    <w:p w:rsidR="00FF222A" w:rsidRDefault="00FF222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FF222A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352BD"/>
    <w:rsid w:val="006352B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0A75C-161E-4FF2-8F62-563EA7D8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5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torage.ura.edu.vn/ura/18630/47167/image/162388/1725336092251252-thumb.jpg?=20240903110133" TargetMode="External"/><Relationship Id="rId4" Type="http://schemas.openxmlformats.org/officeDocument/2006/relationships/image" Target="https://storage.ura.edu.vn/ura/public/images/signs/171271575909819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5713</Words>
  <Characters>32565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2025-03-17T02:34:00Z</dcterms:created>
  <dcterms:modified xsi:type="dcterms:W3CDTF">2025-03-17T02:34:00Z</dcterms:modified>
</cp:coreProperties>
</file>