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D89A" w14:textId="77777777" w:rsidR="003625BC" w:rsidRPr="003625BC" w:rsidRDefault="003625BC" w:rsidP="003625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5BC">
        <w:rPr>
          <w:rFonts w:ascii="Times New Roman" w:hAnsi="Times New Roman" w:cs="Times New Roman"/>
          <w:b/>
          <w:bCs/>
          <w:sz w:val="28"/>
          <w:szCs w:val="28"/>
        </w:rPr>
        <w:t xml:space="preserve">TẤM GƯƠNG NGƯỜI TỐT VIỆC TỐT: CÔ GIÁO LÊ THỊ HẠNH – </w:t>
      </w:r>
    </w:p>
    <w:p w14:paraId="734A5793" w14:textId="060EAA67" w:rsidR="003625BC" w:rsidRPr="003625BC" w:rsidRDefault="003625BC" w:rsidP="003625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5BC">
        <w:rPr>
          <w:rFonts w:ascii="Times New Roman" w:hAnsi="Times New Roman" w:cs="Times New Roman"/>
          <w:b/>
          <w:bCs/>
          <w:sz w:val="28"/>
          <w:szCs w:val="28"/>
        </w:rPr>
        <w:t>NGỌN LỬA THẦM LẶNG CỦA TRƯỜNG THCS TỨ HIỆP</w:t>
      </w:r>
    </w:p>
    <w:p w14:paraId="447778A0" w14:textId="75588C7F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25BC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Lê Thị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tụy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bục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hun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đúc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.</w:t>
      </w:r>
    </w:p>
    <w:p w14:paraId="6C6952FA" w14:textId="3BEF5C13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Văn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”.</w:t>
      </w:r>
    </w:p>
    <w:p w14:paraId="072BC1A9" w14:textId="50D9D0AA" w:rsid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nán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bao la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.</w:t>
      </w:r>
    </w:p>
    <w:p w14:paraId="374584AA" w14:textId="5AF4DB11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84F337" wp14:editId="00BA7399">
            <wp:extent cx="5943600" cy="3298825"/>
            <wp:effectExtent l="0" t="0" r="0" b="0"/>
            <wp:docPr id="641018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018256" name="Picture 641018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BB9BE" w14:textId="73B5484A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quyên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mắn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3625BC">
        <w:rPr>
          <w:rFonts w:ascii="Times New Roman" w:hAnsi="Times New Roman" w:cs="Times New Roman"/>
          <w:sz w:val="28"/>
          <w:szCs w:val="28"/>
        </w:rPr>
        <w:t>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miệt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mài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Văn</w:t>
      </w:r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rực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.</w:t>
      </w:r>
    </w:p>
    <w:p w14:paraId="2FD17A74" w14:textId="1CBB49D5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25BC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.</w:t>
      </w:r>
    </w:p>
    <w:p w14:paraId="1253721C" w14:textId="38DA3D3D" w:rsid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Học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xướng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Việt Nam,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Hoàng Hoa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Tiên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r w:rsidRPr="003625B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đ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ặc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74D327" wp14:editId="276C30BE">
            <wp:extent cx="5204460" cy="2461260"/>
            <wp:effectExtent l="0" t="0" r="0" b="0"/>
            <wp:docPr id="12709711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71187" name="Picture 12709711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509DD" w14:textId="336AFBA1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</w:p>
    <w:p w14:paraId="264D57F7" w14:textId="0609D3A1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cởi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say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.</w:t>
      </w:r>
    </w:p>
    <w:p w14:paraId="003476A0" w14:textId="6E23559C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vất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vả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vất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vả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.</w:t>
      </w:r>
    </w:p>
    <w:p w14:paraId="57D2405A" w14:textId="67FB9D03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ngoãn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.</w:t>
      </w:r>
    </w:p>
    <w:p w14:paraId="37FB8FA4" w14:textId="4CEC3D09" w:rsidR="003625B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25BC">
        <w:rPr>
          <w:rFonts w:ascii="Times New Roman" w:hAnsi="Times New Roman" w:cs="Times New Roman"/>
          <w:sz w:val="28"/>
          <w:szCs w:val="28"/>
        </w:rPr>
        <w:t xml:space="preserve">Hi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đam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tòi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>.</w:t>
      </w:r>
    </w:p>
    <w:p w14:paraId="3F16F58A" w14:textId="399CB5D8" w:rsidR="00D5455C" w:rsidRPr="003625BC" w:rsidRDefault="003625BC" w:rsidP="00362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Lê Thị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: “Người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cống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3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BC">
        <w:rPr>
          <w:rFonts w:ascii="Times New Roman" w:hAnsi="Times New Roman" w:cs="Times New Roman"/>
          <w:sz w:val="28"/>
          <w:szCs w:val="28"/>
        </w:rPr>
        <w:t>theo.</w:t>
      </w:r>
      <w:proofErr w:type="spellEnd"/>
    </w:p>
    <w:sectPr w:rsidR="00D5455C" w:rsidRPr="00362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BC"/>
    <w:rsid w:val="001D6E87"/>
    <w:rsid w:val="002674ED"/>
    <w:rsid w:val="003625BC"/>
    <w:rsid w:val="0080203C"/>
    <w:rsid w:val="00B939EB"/>
    <w:rsid w:val="00D5455C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5D46"/>
  <w15:chartTrackingRefBased/>
  <w15:docId w15:val="{E56006B9-17CF-422E-99CD-9D2C156C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5B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5B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5B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25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25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2025-05-10T07:58:00Z</dcterms:created>
  <dcterms:modified xsi:type="dcterms:W3CDTF">2025-05-10T08:08:00Z</dcterms:modified>
</cp:coreProperties>
</file>