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BEF8" w14:textId="3279F499" w:rsidR="00B70ACE" w:rsidRDefault="00B70ACE" w:rsidP="00B70AC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SINH HOẠT CHUYÊN MÔN SÂU</w:t>
      </w:r>
    </w:p>
    <w:p w14:paraId="3227E06D" w14:textId="3F828AE1" w:rsidR="00B70ACE" w:rsidRPr="00D83B04" w:rsidRDefault="00B70ACE" w:rsidP="00B70AC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vi-VN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TRIỂN KHAI </w:t>
      </w:r>
      <w:r w:rsidRPr="00D83B04">
        <w:rPr>
          <w:rFonts w:ascii="Times New Roman" w:eastAsia="Calibri" w:hAnsi="Times New Roman" w:cs="Times New Roman"/>
          <w:b/>
          <w:sz w:val="28"/>
          <w:u w:val="single"/>
        </w:rPr>
        <w:t xml:space="preserve">NỘI DUNG TẬP HUẤN CHUYÊN MÔN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u w:val="single"/>
        </w:rPr>
        <w:t>MÔN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u w:val="single"/>
        </w:rPr>
        <w:t xml:space="preserve"> NGỮ VĂN</w:t>
      </w:r>
    </w:p>
    <w:p w14:paraId="3ED98EEA" w14:textId="77777777" w:rsidR="00B70ACE" w:rsidRPr="00D83B04" w:rsidRDefault="00B70ACE" w:rsidP="00B70ACE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Thu</w:t>
      </w:r>
    </w:p>
    <w:p w14:paraId="3B4C6E44" w14:textId="77777777" w:rsidR="00B70ACE" w:rsidRPr="00D83B04" w:rsidRDefault="00B70ACE" w:rsidP="00B70AC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b.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Nội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dung</w:t>
      </w:r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E2EF693" w14:textId="77777777" w:rsidR="00B70ACE" w:rsidRPr="00D83B04" w:rsidRDefault="00B70ACE" w:rsidP="00B70A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>HƯỚNG DẪN GIÁO DỤC ĐẠO ĐỨC, LỐI SỐNG CHO HỌC SINH THCS TRONG MÔN NGỮ VĂN</w:t>
      </w:r>
    </w:p>
    <w:p w14:paraId="6AB6575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14h – 17h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ngày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23/10/2023.</w:t>
      </w:r>
    </w:p>
    <w:p w14:paraId="704295A0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>-</w:t>
      </w:r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điểm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Tầng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5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Phòng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huyện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Thanh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tuyến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).</w:t>
      </w:r>
    </w:p>
    <w:p w14:paraId="45730B38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PGS. TS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Nguyễn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Thị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Hồng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Vân; TS.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Nguyễn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Thị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Lan.</w:t>
      </w:r>
    </w:p>
    <w:p w14:paraId="698232FE" w14:textId="77777777" w:rsidR="00B70ACE" w:rsidRPr="00D83B04" w:rsidRDefault="00B70ACE" w:rsidP="00B70A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>NỘI DUNG</w:t>
      </w:r>
    </w:p>
    <w:p w14:paraId="42EB1756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 xml:space="preserve">1.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Một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số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vấn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chung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HS THCS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.</w:t>
      </w:r>
    </w:p>
    <w:p w14:paraId="4FEB08A5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thuật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 (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trắc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)</w:t>
      </w:r>
    </w:p>
    <w:p w14:paraId="06B789F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4A33C0E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tắc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chuẩn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giữa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thừa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3E7B923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nét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lặp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lặp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thói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quen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tộc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hay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một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nền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hóa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25A61CD5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chuyển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hóa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chuẩn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đòi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ngoài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đòi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mỗi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ý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chí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niềm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tin,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lý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tưởng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thói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quen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ứng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xử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HS.</w:t>
      </w:r>
    </w:p>
    <w:p w14:paraId="70ACD5B7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trường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318FD27B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bám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HĐ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trường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758A7C0B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mang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đồng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bộ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nhất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điểm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chính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sách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luật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5CC59726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HT, PPGD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đảm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bảo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phù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đặc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điểm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tâm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lý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lứa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tuổi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mỗi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cấp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trường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đặc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thù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vùng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miền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23446F0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thường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xuyên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liên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xuyên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suốt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trường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đồng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13648B2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Khung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THCS.</w:t>
      </w:r>
    </w:p>
    <w:tbl>
      <w:tblPr>
        <w:tblStyle w:val="TableGrid31"/>
        <w:tblW w:w="0" w:type="auto"/>
        <w:tblLook w:val="04A0" w:firstRow="1" w:lastRow="0" w:firstColumn="1" w:lastColumn="0" w:noHBand="0" w:noVBand="1"/>
      </w:tblPr>
      <w:tblGrid>
        <w:gridCol w:w="2024"/>
        <w:gridCol w:w="7326"/>
      </w:tblGrid>
      <w:tr w:rsidR="00B70ACE" w:rsidRPr="00D83B04" w14:paraId="75F6B7BB" w14:textId="77777777" w:rsidTr="004B4652">
        <w:tc>
          <w:tcPr>
            <w:tcW w:w="2155" w:type="dxa"/>
          </w:tcPr>
          <w:p w14:paraId="133A492F" w14:textId="77777777" w:rsidR="00B70ACE" w:rsidRPr="00D83B04" w:rsidRDefault="00B70ACE" w:rsidP="004B4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>Nội</w:t>
            </w:r>
            <w:proofErr w:type="spellEnd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 xml:space="preserve"> dung</w:t>
            </w:r>
          </w:p>
        </w:tc>
        <w:tc>
          <w:tcPr>
            <w:tcW w:w="8010" w:type="dxa"/>
          </w:tcPr>
          <w:p w14:paraId="3E163B88" w14:textId="77777777" w:rsidR="00B70ACE" w:rsidRPr="00D83B04" w:rsidRDefault="00B70ACE" w:rsidP="004B4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>Yêu</w:t>
            </w:r>
            <w:proofErr w:type="spellEnd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>cầu</w:t>
            </w:r>
            <w:proofErr w:type="spellEnd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>cần</w:t>
            </w:r>
            <w:proofErr w:type="spellEnd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b/>
                <w:sz w:val="28"/>
              </w:rPr>
              <w:t>đạt</w:t>
            </w:r>
            <w:proofErr w:type="spellEnd"/>
          </w:p>
        </w:tc>
      </w:tr>
      <w:tr w:rsidR="00B70ACE" w:rsidRPr="00D83B04" w14:paraId="709AEB11" w14:textId="77777777" w:rsidTr="004B4652">
        <w:tc>
          <w:tcPr>
            <w:tcW w:w="2155" w:type="dxa"/>
          </w:tcPr>
          <w:p w14:paraId="14F36D48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lastRenderedPageBreak/>
              <w:t>Giáo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dục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đạo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đức</w:t>
            </w:r>
            <w:proofErr w:type="spellEnd"/>
          </w:p>
        </w:tc>
        <w:tc>
          <w:tcPr>
            <w:tcW w:w="8010" w:type="dxa"/>
          </w:tcPr>
          <w:p w14:paraId="59B42FCF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Có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ý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thức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học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tập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theo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tư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tưởng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đạo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đức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phong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cách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Hồ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Chí Minh.</w:t>
            </w:r>
          </w:p>
        </w:tc>
      </w:tr>
      <w:tr w:rsidR="00B70ACE" w:rsidRPr="00D83B04" w14:paraId="59D382CF" w14:textId="77777777" w:rsidTr="004B4652">
        <w:tc>
          <w:tcPr>
            <w:tcW w:w="2155" w:type="dxa"/>
          </w:tcPr>
          <w:p w14:paraId="0238E756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5C0F80F8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Nhận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ra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được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giá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trị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bản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thân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định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hướng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khát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vọng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tương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lai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5556D0A9" w14:textId="77777777" w:rsidTr="004B4652">
        <w:tc>
          <w:tcPr>
            <w:tcW w:w="2155" w:type="dxa"/>
          </w:tcPr>
          <w:p w14:paraId="224E3271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2CF1DA77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Có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ý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thức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tìm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hiểu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phẩm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chất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công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dân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toàn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cầu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684314B2" w14:textId="77777777" w:rsidTr="004B4652">
        <w:tc>
          <w:tcPr>
            <w:tcW w:w="2155" w:type="dxa"/>
          </w:tcPr>
          <w:p w14:paraId="7E8FBD88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Giáo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dục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lối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sống</w:t>
            </w:r>
            <w:proofErr w:type="spellEnd"/>
          </w:p>
        </w:tc>
        <w:tc>
          <w:tcPr>
            <w:tcW w:w="8010" w:type="dxa"/>
          </w:tcPr>
          <w:p w14:paraId="6B66F7F3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giác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chấp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hành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nội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quy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quy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định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pháp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luật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08A64BA1" w14:textId="77777777" w:rsidTr="004B4652">
        <w:tc>
          <w:tcPr>
            <w:tcW w:w="2155" w:type="dxa"/>
          </w:tcPr>
          <w:p w14:paraId="707DCE66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256401D0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Có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tinh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thần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đoàn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kết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xây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dựng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tập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thể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0293620D" w14:textId="77777777" w:rsidTr="004B4652">
        <w:tc>
          <w:tcPr>
            <w:tcW w:w="2155" w:type="dxa"/>
          </w:tcPr>
          <w:p w14:paraId="6EB00267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71591BFB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Phát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hiện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ra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những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biểu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hiện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tiêu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cực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chủ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nghĩa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cá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nhân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cơ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hội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ích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kỉ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3077F686" w14:textId="77777777" w:rsidTr="004B4652">
        <w:tc>
          <w:tcPr>
            <w:tcW w:w="2155" w:type="dxa"/>
          </w:tcPr>
          <w:p w14:paraId="6B25358E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0D848892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Chủ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tham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gia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hoạt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Đoàn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Đội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70ACE" w:rsidRPr="00D83B04" w14:paraId="4EBF39F5" w14:textId="77777777" w:rsidTr="004B4652">
        <w:tc>
          <w:tcPr>
            <w:tcW w:w="2155" w:type="dxa"/>
          </w:tcPr>
          <w:p w14:paraId="05392FFA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010" w:type="dxa"/>
          </w:tcPr>
          <w:p w14:paraId="7DF22D42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Có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kĩ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năng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sử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internet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hiệu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quả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phục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vụ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nhu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cầu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bản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thân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</w:tbl>
    <w:p w14:paraId="191F44F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 xml:space="preserve">2.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Hướng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dẫn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HS THCS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.</w:t>
      </w:r>
    </w:p>
    <w:p w14:paraId="5FA4C2B1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Nguyên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tắc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THCS</w:t>
      </w:r>
    </w:p>
    <w:p w14:paraId="4ECDE4C7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Phù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đặc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4BCE966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chọn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4F6C239D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hứng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thú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HS.</w:t>
      </w:r>
    </w:p>
    <w:p w14:paraId="029F1B1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triển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khai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2CDF587D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ND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0F52750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liên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giữa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ND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696142B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3: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534891BC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4: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đánh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hoàn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220BC8CB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3922D20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liệu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tiếp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</w:p>
    <w:p w14:paraId="07DF94C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tạo</w:t>
      </w:r>
      <w:proofErr w:type="spellEnd"/>
    </w:p>
    <w:p w14:paraId="275A9DE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Nói-nghe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thuyết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tác</w:t>
      </w:r>
      <w:proofErr w:type="spellEnd"/>
    </w:p>
    <w:p w14:paraId="5A67C4E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</w:p>
    <w:p w14:paraId="59FA085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toàn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681FE34D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một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2A5FE30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Liên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3B96610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Thầy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/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cô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lấy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ví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01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tiễn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13146A2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một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113977F8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Thảo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luận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nhóm</w:t>
      </w:r>
      <w:proofErr w:type="spellEnd"/>
    </w:p>
    <w:p w14:paraId="64BC2D1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lastRenderedPageBreak/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Đóng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vai</w:t>
      </w:r>
      <w:proofErr w:type="spellEnd"/>
    </w:p>
    <w:p w14:paraId="221B0747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quyết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vấn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/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huống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01F2F78D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 xml:space="preserve">3.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chức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tiến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dung GD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HS THCS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.</w:t>
      </w:r>
    </w:p>
    <w:p w14:paraId="610F9E0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*Quy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2F2D9F00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04399F8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chọn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</w:p>
    <w:p w14:paraId="31AA311F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3: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hđ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</w:p>
    <w:p w14:paraId="692B50B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4: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3DC58B1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 Quy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/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ngoại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khóa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</w:p>
    <w:p w14:paraId="5E76248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</w:p>
    <w:p w14:paraId="756374AD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đặt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</w:p>
    <w:p w14:paraId="03800EC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3: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chức</w:t>
      </w:r>
      <w:proofErr w:type="spellEnd"/>
    </w:p>
    <w:p w14:paraId="62C4B55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4: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tham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ngoại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CLB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nói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chuyện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ngoại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Pr="00D83B04">
        <w:rPr>
          <w:rFonts w:ascii="Times New Roman" w:eastAsia="Calibri" w:hAnsi="Times New Roman" w:cs="Times New Roman"/>
          <w:sz w:val="28"/>
        </w:rPr>
        <w:t>khóa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,…</w:t>
      </w:r>
      <w:proofErr w:type="gramEnd"/>
      <w:r w:rsidRPr="00D83B04">
        <w:rPr>
          <w:rFonts w:ascii="Times New Roman" w:eastAsia="Calibri" w:hAnsi="Times New Roman" w:cs="Times New Roman"/>
          <w:sz w:val="28"/>
        </w:rPr>
        <w:t>)</w:t>
      </w:r>
    </w:p>
    <w:p w14:paraId="2F6E003C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5: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ND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</w:p>
    <w:p w14:paraId="2A0BBCA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6: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Tổng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HD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tập</w:t>
      </w:r>
      <w:proofErr w:type="spellEnd"/>
    </w:p>
    <w:p w14:paraId="1F51887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7: ĐG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</w:p>
    <w:p w14:paraId="15EC4A38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*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kiểm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đánh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ND GD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THCS</w:t>
      </w:r>
    </w:p>
    <w:p w14:paraId="24E800CA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Bảo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đảm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toàn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khoa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trung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</w:p>
    <w:p w14:paraId="737312E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cứ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phẩm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chất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Ngữ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ở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/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…</w:t>
      </w:r>
    </w:p>
    <w:p w14:paraId="20AA3497" w14:textId="77777777" w:rsidR="00B70ACE" w:rsidRPr="00D83B04" w:rsidRDefault="00B70ACE" w:rsidP="00B70A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2.</w:t>
      </w:r>
      <w:proofErr w:type="gramStart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3.Nhóm</w:t>
      </w:r>
      <w:proofErr w:type="gram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GDCD 6</w:t>
      </w:r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Thảo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luận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chuyên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theo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hướng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nghiên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cứu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học</w:t>
      </w:r>
      <w:proofErr w:type="spellEnd"/>
    </w:p>
    <w:p w14:paraId="3CB04FB6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1:</w:t>
      </w:r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Xây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họa</w:t>
      </w:r>
      <w:proofErr w:type="spellEnd"/>
    </w:p>
    <w:p w14:paraId="52EEBE3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2 – GDCD 6: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người</w:t>
      </w:r>
      <w:proofErr w:type="spellEnd"/>
    </w:p>
    <w:p w14:paraId="2C039680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đ/c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Hạnh</w:t>
      </w:r>
      <w:proofErr w:type="spellEnd"/>
    </w:p>
    <w:p w14:paraId="20B17C87" w14:textId="77777777" w:rsidR="00B70ACE" w:rsidRPr="00D83B04" w:rsidRDefault="00B70ACE" w:rsidP="00B70ACE">
      <w:pPr>
        <w:numPr>
          <w:ilvl w:val="0"/>
          <w:numId w:val="1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  <w:u w:val="single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Xác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mục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tiêu</w:t>
      </w:r>
      <w:proofErr w:type="spellEnd"/>
    </w:p>
    <w:p w14:paraId="5402FA38" w14:textId="77777777" w:rsidR="00B70ACE" w:rsidRPr="00D83B04" w:rsidRDefault="00B70ACE" w:rsidP="00B70ACE">
      <w:pPr>
        <w:numPr>
          <w:ilvl w:val="0"/>
          <w:numId w:val="2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11461282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</w:p>
    <w:p w14:paraId="4840C8BD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trị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7861C762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Đánh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khác</w:t>
      </w:r>
      <w:proofErr w:type="spellEnd"/>
    </w:p>
    <w:p w14:paraId="5A2AFACD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lastRenderedPageBreak/>
        <w:t>Phê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3DE48295" w14:textId="77777777" w:rsidR="00B70ACE" w:rsidRPr="00D83B04" w:rsidRDefault="00B70ACE" w:rsidP="00B70ACE">
      <w:pPr>
        <w:numPr>
          <w:ilvl w:val="0"/>
          <w:numId w:val="2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02726E7E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7B057B83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chỉnh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vi</w:t>
      </w:r>
    </w:p>
    <w:p w14:paraId="1C604316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quyết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vấn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</w:p>
    <w:p w14:paraId="33FA5C2A" w14:textId="77777777" w:rsidR="00B70ACE" w:rsidRPr="00D83B04" w:rsidRDefault="00B70ACE" w:rsidP="00B70ACE">
      <w:pPr>
        <w:numPr>
          <w:ilvl w:val="0"/>
          <w:numId w:val="2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Phẩm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chất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26AE8170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trách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nghiệm</w:t>
      </w:r>
      <w:proofErr w:type="spellEnd"/>
    </w:p>
    <w:p w14:paraId="0FA878C9" w14:textId="77777777" w:rsidR="00B70ACE" w:rsidRPr="00D83B04" w:rsidRDefault="00B70ACE" w:rsidP="00B70ACE">
      <w:pPr>
        <w:numPr>
          <w:ilvl w:val="0"/>
          <w:numId w:val="1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Xây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dựng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u w:val="single"/>
        </w:rPr>
        <w:t>án</w:t>
      </w:r>
      <w:proofErr w:type="spellEnd"/>
      <w:r w:rsidRPr="00D83B04">
        <w:rPr>
          <w:rFonts w:ascii="Times New Roman" w:eastAsia="Calibri" w:hAnsi="Times New Roman" w:cs="Times New Roman"/>
          <w:sz w:val="28"/>
          <w:u w:val="single"/>
        </w:rPr>
        <w:t>:</w:t>
      </w:r>
    </w:p>
    <w:p w14:paraId="4D2E7B5B" w14:textId="77777777" w:rsidR="00B70ACE" w:rsidRPr="00D83B04" w:rsidRDefault="00B70ACE" w:rsidP="00B70ACE">
      <w:pPr>
        <w:numPr>
          <w:ilvl w:val="0"/>
          <w:numId w:val="4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HĐ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Khởi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</w:p>
    <w:p w14:paraId="0B3F1EB7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qua video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0F89FEFE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nhớ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việc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xảy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ở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ta?</w:t>
      </w:r>
    </w:p>
    <w:p w14:paraId="3C0805B4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việc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gì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?</w:t>
      </w:r>
    </w:p>
    <w:p w14:paraId="1ACFA368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chia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xúc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?</w:t>
      </w:r>
    </w:p>
    <w:p w14:paraId="2ABC9E88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cử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.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xét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bổ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D83B04">
        <w:rPr>
          <w:rFonts w:ascii="Times New Roman" w:eastAsia="Calibri" w:hAnsi="Times New Roman" w:cs="Times New Roman"/>
          <w:sz w:val="28"/>
        </w:rPr>
        <w:t>sung</w:t>
      </w:r>
      <w:proofErr w:type="gramEnd"/>
    </w:p>
    <w:p w14:paraId="211A8167" w14:textId="77777777" w:rsidR="00B70ACE" w:rsidRPr="00D83B04" w:rsidRDefault="00B70ACE" w:rsidP="00B70ACE">
      <w:pPr>
        <w:numPr>
          <w:ilvl w:val="0"/>
          <w:numId w:val="4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HĐ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</w:t>
      </w:r>
      <w:proofErr w:type="spellEnd"/>
    </w:p>
    <w:p w14:paraId="10E31686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72E3DECE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hđ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clip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thế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còn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?</w:t>
      </w:r>
    </w:p>
    <w:p w14:paraId="2AE773A8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ND: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0C4CC063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HS: </w:t>
      </w:r>
    </w:p>
    <w:p w14:paraId="777D4CF6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tranh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, TH</w:t>
      </w:r>
    </w:p>
    <w:p w14:paraId="1CFE5FA6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khám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phiếu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tập</w:t>
      </w:r>
      <w:proofErr w:type="spellEnd"/>
    </w:p>
    <w:tbl>
      <w:tblPr>
        <w:tblStyle w:val="TableGrid111"/>
        <w:tblW w:w="0" w:type="auto"/>
        <w:tblInd w:w="85" w:type="dxa"/>
        <w:tblLook w:val="04A0" w:firstRow="1" w:lastRow="0" w:firstColumn="1" w:lastColumn="0" w:noHBand="0" w:noVBand="1"/>
      </w:tblPr>
      <w:tblGrid>
        <w:gridCol w:w="2774"/>
        <w:gridCol w:w="2159"/>
        <w:gridCol w:w="2188"/>
        <w:gridCol w:w="2144"/>
      </w:tblGrid>
      <w:tr w:rsidR="00B70ACE" w:rsidRPr="00D83B04" w14:paraId="20EE7EDC" w14:textId="77777777" w:rsidTr="004B4652">
        <w:trPr>
          <w:trHeight w:val="710"/>
        </w:trPr>
        <w:tc>
          <w:tcPr>
            <w:tcW w:w="2880" w:type="dxa"/>
          </w:tcPr>
          <w:p w14:paraId="65A81488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3B04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40D607" wp14:editId="0F5FA9A1">
                      <wp:simplePos x="0" y="0"/>
                      <wp:positionH relativeFrom="column">
                        <wp:posOffset>-50653</wp:posOffset>
                      </wp:positionH>
                      <wp:positionV relativeFrom="paragraph">
                        <wp:posOffset>18513</wp:posOffset>
                      </wp:positionV>
                      <wp:extent cx="1793630" cy="413238"/>
                      <wp:effectExtent l="0" t="0" r="35560" b="2540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630" cy="4132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76DDF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45pt" to="137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            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Mối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qh</w:t>
            </w:r>
            <w:proofErr w:type="spellEnd"/>
          </w:p>
          <w:p w14:paraId="7C288C34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Hình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thức</w:t>
            </w:r>
            <w:proofErr w:type="spellEnd"/>
          </w:p>
        </w:tc>
        <w:tc>
          <w:tcPr>
            <w:tcW w:w="2235" w:type="dxa"/>
          </w:tcPr>
          <w:p w14:paraId="3A97AF30" w14:textId="77777777" w:rsidR="00B70ACE" w:rsidRPr="00D83B04" w:rsidRDefault="00B70ACE" w:rsidP="004B4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Gia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đình</w:t>
            </w:r>
            <w:proofErr w:type="spellEnd"/>
          </w:p>
        </w:tc>
        <w:tc>
          <w:tcPr>
            <w:tcW w:w="2252" w:type="dxa"/>
          </w:tcPr>
          <w:p w14:paraId="6828877F" w14:textId="77777777" w:rsidR="00B70ACE" w:rsidRPr="00D83B04" w:rsidRDefault="00B70ACE" w:rsidP="004B4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Nhà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</w:p>
        </w:tc>
        <w:tc>
          <w:tcPr>
            <w:tcW w:w="2227" w:type="dxa"/>
          </w:tcPr>
          <w:p w14:paraId="75E302C7" w14:textId="77777777" w:rsidR="00B70ACE" w:rsidRPr="00D83B04" w:rsidRDefault="00B70ACE" w:rsidP="004B465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Xã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hội</w:t>
            </w:r>
            <w:proofErr w:type="spellEnd"/>
          </w:p>
        </w:tc>
      </w:tr>
      <w:tr w:rsidR="00B70ACE" w:rsidRPr="00D83B04" w14:paraId="54A090FA" w14:textId="77777777" w:rsidTr="004B4652">
        <w:tc>
          <w:tcPr>
            <w:tcW w:w="2880" w:type="dxa"/>
          </w:tcPr>
          <w:p w14:paraId="78858D6B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Lời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nói</w:t>
            </w:r>
            <w:proofErr w:type="spellEnd"/>
          </w:p>
        </w:tc>
        <w:tc>
          <w:tcPr>
            <w:tcW w:w="2235" w:type="dxa"/>
          </w:tcPr>
          <w:p w14:paraId="368F375C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2F4B9712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01EF4E6E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70ACE" w:rsidRPr="00D83B04" w14:paraId="3C1E2B89" w14:textId="77777777" w:rsidTr="004B4652">
        <w:tc>
          <w:tcPr>
            <w:tcW w:w="2880" w:type="dxa"/>
          </w:tcPr>
          <w:p w14:paraId="2EE69772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Việc</w:t>
            </w:r>
            <w:proofErr w:type="spellEnd"/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</w:p>
        </w:tc>
        <w:tc>
          <w:tcPr>
            <w:tcW w:w="2235" w:type="dxa"/>
          </w:tcPr>
          <w:p w14:paraId="5F4CCBFA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203A0E50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6E43DA64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70ACE" w:rsidRPr="00D83B04" w14:paraId="6B1EFFAC" w14:textId="77777777" w:rsidTr="004B4652">
        <w:tc>
          <w:tcPr>
            <w:tcW w:w="2880" w:type="dxa"/>
          </w:tcPr>
          <w:p w14:paraId="6C78EE53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83B04">
              <w:rPr>
                <w:rFonts w:ascii="Times New Roman" w:eastAsia="Calibri" w:hAnsi="Times New Roman" w:cs="Times New Roman"/>
                <w:sz w:val="28"/>
              </w:rPr>
              <w:t xml:space="preserve">Thái </w:t>
            </w:r>
            <w:proofErr w:type="spellStart"/>
            <w:r w:rsidRPr="00D83B04">
              <w:rPr>
                <w:rFonts w:ascii="Times New Roman" w:eastAsia="Calibri" w:hAnsi="Times New Roman" w:cs="Times New Roman"/>
                <w:sz w:val="28"/>
              </w:rPr>
              <w:t>độ</w:t>
            </w:r>
            <w:proofErr w:type="spellEnd"/>
          </w:p>
        </w:tc>
        <w:tc>
          <w:tcPr>
            <w:tcW w:w="2235" w:type="dxa"/>
          </w:tcPr>
          <w:p w14:paraId="765BD1E5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3B904630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28E16CFD" w14:textId="77777777" w:rsidR="00B70ACE" w:rsidRPr="00D83B04" w:rsidRDefault="00B70ACE" w:rsidP="004B46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F435A8E" w14:textId="77777777" w:rsidR="00B70ACE" w:rsidRPr="00D83B04" w:rsidRDefault="00B70ACE" w:rsidP="00B70AC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3: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nghĩa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75F5B0CE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trò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</w:p>
    <w:p w14:paraId="6D8CCA04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Trò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chơi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“Ai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”: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Kể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sóng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truyền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lòng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ai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?</w:t>
      </w:r>
    </w:p>
    <w:p w14:paraId="4D2EECF8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SGK,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nghĩa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1C45C721" w14:textId="77777777" w:rsidR="00B70ACE" w:rsidRPr="00D83B04" w:rsidRDefault="00B70ACE" w:rsidP="00B70A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HĐ 3: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Luyện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tập</w:t>
      </w:r>
      <w:proofErr w:type="spellEnd"/>
    </w:p>
    <w:p w14:paraId="3BF4F915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dẫn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luyện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tập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</w:p>
    <w:p w14:paraId="40046808" w14:textId="77777777" w:rsidR="00B70ACE" w:rsidRPr="00D83B04" w:rsidRDefault="00B70ACE" w:rsidP="00B70AC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lastRenderedPageBreak/>
        <w:t xml:space="preserve">HĐ 4: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dụng</w:t>
      </w:r>
      <w:proofErr w:type="spellEnd"/>
    </w:p>
    <w:p w14:paraId="0417C6BD" w14:textId="77777777" w:rsidR="00B70ACE" w:rsidRPr="00D83B04" w:rsidRDefault="00B70ACE" w:rsidP="00B70A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dẫn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qua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thống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án</w:t>
      </w:r>
      <w:proofErr w:type="spellEnd"/>
    </w:p>
    <w:p w14:paraId="1F2FED3F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Vẽ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bức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tranh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gửi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gắm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điệp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bè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TG</w:t>
      </w:r>
    </w:p>
    <w:p w14:paraId="0CAD404A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Xây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dựng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KH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1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hoàn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cảnh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khó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em</w:t>
      </w:r>
      <w:proofErr w:type="spellEnd"/>
    </w:p>
    <w:p w14:paraId="6D88056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2:</w:t>
      </w:r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Triến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6A</w:t>
      </w:r>
    </w:p>
    <w:p w14:paraId="164485A2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3:</w:t>
      </w:r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Góp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rút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nghiệm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nhóm</w:t>
      </w:r>
      <w:proofErr w:type="spellEnd"/>
    </w:p>
    <w:p w14:paraId="5DC74E53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Chuẩn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bị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GV – HS chu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đáo</w:t>
      </w:r>
      <w:proofErr w:type="spellEnd"/>
    </w:p>
    <w:p w14:paraId="4214A204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PP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đẹp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phù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2C984174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dành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thời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để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chia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xem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clip,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6813DC59" w14:textId="77777777" w:rsidR="00B70ACE" w:rsidRPr="00D83B04" w:rsidRDefault="00B70ACE" w:rsidP="00B70A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</w:rPr>
        <w:t>Vận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lỗi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cuốn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cực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lớp</w:t>
      </w:r>
      <w:proofErr w:type="spellEnd"/>
    </w:p>
    <w:p w14:paraId="5CF94109" w14:textId="77777777" w:rsidR="00B70ACE" w:rsidRPr="00D83B04" w:rsidRDefault="00B70ACE" w:rsidP="00B70A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4:</w:t>
      </w:r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Áp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dụng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CĐ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khối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6</w:t>
      </w:r>
    </w:p>
    <w:p w14:paraId="43675324" w14:textId="77777777" w:rsidR="00B70ACE" w:rsidRDefault="00B70ACE"/>
    <w:sectPr w:rsidR="00B7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F10"/>
    <w:multiLevelType w:val="hybridMultilevel"/>
    <w:tmpl w:val="305EE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A1D"/>
    <w:multiLevelType w:val="hybridMultilevel"/>
    <w:tmpl w:val="E136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3C6"/>
    <w:multiLevelType w:val="hybridMultilevel"/>
    <w:tmpl w:val="B5B6B91A"/>
    <w:lvl w:ilvl="0" w:tplc="4692D1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07691"/>
    <w:multiLevelType w:val="hybridMultilevel"/>
    <w:tmpl w:val="AB487A04"/>
    <w:lvl w:ilvl="0" w:tplc="B568F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343399">
    <w:abstractNumId w:val="1"/>
  </w:num>
  <w:num w:numId="2" w16cid:durableId="1461413319">
    <w:abstractNumId w:val="3"/>
  </w:num>
  <w:num w:numId="3" w16cid:durableId="1043335248">
    <w:abstractNumId w:val="2"/>
  </w:num>
  <w:num w:numId="4" w16cid:durableId="16439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CE"/>
    <w:rsid w:val="00B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DE5E"/>
  <w15:chartTrackingRefBased/>
  <w15:docId w15:val="{D485650F-9A20-4069-A7EA-33ACB424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39"/>
    <w:rsid w:val="00B70AC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B70AC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2024-02-23T01:30:00Z</dcterms:created>
  <dcterms:modified xsi:type="dcterms:W3CDTF">2024-02-23T01:31:00Z</dcterms:modified>
</cp:coreProperties>
</file>