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4623D">
      <w:pPr>
        <w:pStyle w:val="NormalWeb"/>
        <w:spacing w:line="288" w:lineRule="auto"/>
        <w:ind w:firstLine="720"/>
        <w:jc w:val="center"/>
        <w:outlineLvl w:val="2"/>
        <w:divId w:val="36918344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MGB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3319"/>
        <w:gridCol w:w="3318"/>
        <w:gridCol w:w="3318"/>
        <w:gridCol w:w="1194"/>
      </w:tblGrid>
      <w:tr w:rsidR="00000000">
        <w:trPr>
          <w:divId w:val="36918344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jc w:val="center"/>
              <w:divId w:val="16981963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jc w:val="center"/>
              <w:divId w:val="15997574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02/02 đến 06/02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jc w:val="center"/>
              <w:divId w:val="12242473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09/02 đến 13/02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jc w:val="center"/>
              <w:divId w:val="10235079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23/02 đến 27/02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jc w:val="center"/>
              <w:divId w:val="2415238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691834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4623D" w:rsidRDefault="00F4623D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có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gũi, âu 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yêu thương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n...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</w:t>
            </w:r>
            <w:r>
              <w:rPr>
                <w:rStyle w:val="plan-content-pre1"/>
              </w:rPr>
              <w:t>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quan sát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tình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. -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cùng chăm sóc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+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(qu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bông, vòng)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rStyle w:val="plan-content-pre1"/>
              </w:rPr>
              <w:t xml:space="preserve">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ĐT Tay: Hai tay đưa sang ngang, đưa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ĐT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phái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ĐT 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ĐT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ĐT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hòa: Đưa tay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sang 2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Dân</w:t>
            </w:r>
            <w:r>
              <w:rPr>
                <w:rStyle w:val="plan-content-pre1"/>
              </w:rPr>
              <w:t xml:space="preserve"> vũ: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không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nhóm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nghe cô </w:t>
            </w:r>
            <w:r>
              <w:rPr>
                <w:rStyle w:val="plan-content-pre1"/>
              </w:rPr>
              <w:t>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các món ăn và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 xúc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qua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thích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thích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bút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nghu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ch ngo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tìm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sách,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 xml:space="preserve">nghe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khen,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ý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trong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đúng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thay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MT11</w:t>
            </w:r>
          </w:p>
        </w:tc>
      </w:tr>
      <w:tr w:rsidR="00000000">
        <w:trPr>
          <w:divId w:val="3691834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4623D" w:rsidRDefault="00F4623D">
            <w:r>
              <w:rPr>
                <w:rStyle w:val="plan-content-pre1"/>
              </w:rPr>
              <w:t>- Chơi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hòa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nhóm,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chơi theo các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Tiêu chí bé ngoan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chúc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nhau,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nguyên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ý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F4623D" w:rsidRDefault="00F4623D">
            <w:r>
              <w:rPr>
                <w:rStyle w:val="plan-content-pre1"/>
              </w:rPr>
              <w:t>- Có ý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quan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MT23</w:t>
            </w:r>
          </w:p>
        </w:tc>
      </w:tr>
      <w:tr w:rsidR="00000000">
        <w:trPr>
          <w:divId w:val="3691834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DH:: Sắp đến tết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Chúc tết.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Bé chúc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Mùa xuân 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Bắc kim thang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Trống cơm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Vui cùng tiết tấu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MT74</w:t>
            </w:r>
          </w:p>
        </w:tc>
      </w:tr>
      <w:tr w:rsidR="00000000">
        <w:trPr>
          <w:divId w:val="3691834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so sánh 2 đối tượng về kích thước và nói được các từ dài hơn – ngắn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đếm trên các đối tượng giống nhau và đếm đến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</w:tr>
      <w:tr w:rsidR="00000000">
        <w:trPr>
          <w:divId w:val="3691834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Nàng tiên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Tết đang vào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Đồng dao: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Dung dăng dung dẻ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</w:tr>
      <w:tr w:rsidR="00000000">
        <w:trPr>
          <w:divId w:val="3691834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Chuyền bóng 2 bên theo hàng ngang.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Gấu và ong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Nhảy lò cò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về phía trước.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Tín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</w:tr>
      <w:tr w:rsidR="00000000">
        <w:trPr>
          <w:divId w:val="3691834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Tấm thiệp yêu thương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Bao lì xì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(Ứng dụng phương pháp Steam)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4623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Đông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</w:tr>
      <w:tr w:rsidR="00000000">
        <w:trPr>
          <w:divId w:val="3691834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4623D" w:rsidRDefault="00F4623D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HĐCMĐ: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Hoa dâm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t, Hoa lavendo.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gương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u; Cây cao cây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p;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mưa; Ai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i...·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c theo nhóm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HĐCMĐ: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súp nơ,</w:t>
            </w:r>
            <w:r>
              <w:rPr>
                <w:rStyle w:val="plan-content-pre1"/>
              </w:rPr>
              <w:t xml:space="preserve">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su hào.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Bóng tròn to,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.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theo nhóm (PTTC-TCKNXH)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HĐGL: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chơ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HĐCMĐ: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thang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cát,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Ai ném bóng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tính.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theo nhóm (PTTC-TCKNXH)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HĐLĐ: Lau lá câ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vòng…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</w:tr>
      <w:tr w:rsidR="00000000">
        <w:trPr>
          <w:divId w:val="3691834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4623D" w:rsidRDefault="00F4623D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thành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công viên... theo tư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cách,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KN :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mô hình như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khu vui chơi,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đá..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mô hình công viên mùa xuân.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: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hoa, nút chai,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các bài hát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mùa xuân ơi, màu xuân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F4623D" w:rsidRDefault="00F4623D">
            <w:r>
              <w:rPr>
                <w:rStyle w:val="plan-content-pre1"/>
              </w:rPr>
              <w:t>*KN: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c, nghe hát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o:S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xô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a, mic…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hình: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bút, kéo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hình tròn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4623D">
            <w:r>
              <w:rPr>
                <w:rStyle w:val="plan-content-pre1"/>
              </w:rPr>
              <w:t xml:space="preserve">* </w:t>
            </w:r>
            <w:r>
              <w:rPr>
                <w:rStyle w:val="plan-content-pre1"/>
              </w:rPr>
              <w:t>KN 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trang trí tô màu..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: Kéo, màu sáp,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gia đình: Đóng vai các thành viên trong gia đình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nhau, cùng chăm sóc con,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đi chơi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bán hàng: Bày bán hàng,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khách hàng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nhàng,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hoa đào, hoa mai,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Soi gương,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tóc,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i; cách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xin phép;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c, bát;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lau lá,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mùi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hoa lá, cây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quan sát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thiên nhiên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sách,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theo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cho nghe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4623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</w:t>
            </w:r>
            <w:r>
              <w:rPr>
                <w:rFonts w:eastAsia="Times New Roman"/>
                <w:u w:val="single"/>
              </w:rPr>
              <w:t>T54</w:t>
            </w:r>
          </w:p>
        </w:tc>
      </w:tr>
      <w:tr w:rsidR="00000000">
        <w:trPr>
          <w:divId w:val="3691834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4623D" w:rsidRDefault="00F4623D"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khoác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 bát, thìa đúng cách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đúng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trai gái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 sau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y: Con voi, con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rùa, yoga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</w:tr>
      <w:tr w:rsidR="00000000">
        <w:trPr>
          <w:divId w:val="3691834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F4623D" w:rsidRDefault="00F4623D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HD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3:Làm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trang 20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4: HD trò chơi “ Đoán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Hành vi văn minh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Nêu gương bé </w:t>
            </w:r>
            <w:r>
              <w:rPr>
                <w:rStyle w:val="plan-content-pre1"/>
              </w:rPr>
              <w:t xml:space="preserve">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F4623D" w:rsidRDefault="00F4623D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trang 21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4: HD trò chơi 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HĐ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: Cách cài </w:t>
            </w:r>
            <w:r>
              <w:rPr>
                <w:rStyle w:val="plan-content-pre1"/>
              </w:rPr>
              <w:t>khuy áo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trang 14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4: Ôn trò chơi “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ao”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HĐ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Nêu gương bé ngoan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MT70</w:t>
            </w:r>
          </w:p>
        </w:tc>
      </w:tr>
      <w:tr w:rsidR="00000000">
        <w:trPr>
          <w:divId w:val="3691834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Mùa xuân đến rồi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đón Tết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Trò chơi dân gian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4623D">
            <w:pPr>
              <w:rPr>
                <w:rFonts w:eastAsia="Times New Roman"/>
              </w:rPr>
            </w:pPr>
          </w:p>
        </w:tc>
      </w:tr>
      <w:tr w:rsidR="00000000">
        <w:trPr>
          <w:divId w:val="3691834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4623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00000" w:rsidRDefault="00F4623D" w:rsidP="00F4623D">
            <w:pPr>
              <w:pStyle w:val="text-center-report"/>
              <w:spacing w:beforeAutospacing="0" w:afterAutospacing="0"/>
              <w:divId w:val="590508659"/>
              <w:rPr>
                <w:rFonts w:eastAsia="Times New Roman"/>
              </w:rPr>
            </w:pPr>
          </w:p>
        </w:tc>
      </w:tr>
    </w:tbl>
    <w:p w:rsidR="00000000" w:rsidRDefault="00F4623D">
      <w:pPr>
        <w:pStyle w:val="Heading2"/>
        <w:spacing w:before="0" w:beforeAutospacing="0" w:after="0" w:afterAutospacing="0" w:line="288" w:lineRule="auto"/>
        <w:ind w:firstLine="720"/>
        <w:jc w:val="both"/>
        <w:divId w:val="369183445"/>
        <w:rPr>
          <w:rFonts w:eastAsia="Times New Roman"/>
          <w:vanish/>
          <w:sz w:val="26"/>
          <w:szCs w:val="26"/>
        </w:rPr>
      </w:pPr>
    </w:p>
    <w:tbl>
      <w:tblPr>
        <w:tblW w:w="333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5"/>
        <w:gridCol w:w="4417"/>
      </w:tblGrid>
      <w:tr w:rsidR="00F4623D" w:rsidTr="00F4623D">
        <w:trPr>
          <w:divId w:val="369183445"/>
          <w:tblCellSpacing w:w="15" w:type="dxa"/>
        </w:trPr>
        <w:tc>
          <w:tcPr>
            <w:tcW w:w="0" w:type="auto"/>
            <w:vAlign w:val="center"/>
            <w:hideMark/>
          </w:tcPr>
          <w:p w:rsidR="00F4623D" w:rsidRDefault="00F4623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4623D" w:rsidRDefault="00F4623D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</w:p>
        </w:tc>
      </w:tr>
      <w:tr w:rsidR="00F4623D" w:rsidTr="00F4623D">
        <w:trPr>
          <w:divId w:val="369183445"/>
          <w:tblCellSpacing w:w="15" w:type="dxa"/>
          <w:hidden/>
        </w:trPr>
        <w:tc>
          <w:tcPr>
            <w:tcW w:w="2479" w:type="pct"/>
            <w:vAlign w:val="center"/>
            <w:hideMark/>
          </w:tcPr>
          <w:p w:rsidR="00F4623D" w:rsidRDefault="00F4623D">
            <w:pPr>
              <w:jc w:val="center"/>
              <w:divId w:val="51164616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1C6465C" wp14:editId="6E860545">
                  <wp:extent cx="1143000" cy="762000"/>
                  <wp:effectExtent l="0" t="0" r="0" b="0"/>
                  <wp:docPr id="8" name="principal" descr="C:\Users\Admin\Downloads\kehoachgiaoduc-176874124383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\Downloads\kehoachgiaoduc-176874124383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23D" w:rsidRDefault="00F4623D">
            <w:pPr>
              <w:divId w:val="51164616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18/01/2026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2470" w:type="pct"/>
            <w:vAlign w:val="center"/>
            <w:hideMark/>
          </w:tcPr>
          <w:p w:rsidR="00F4623D" w:rsidRDefault="00F4623D">
            <w:pPr>
              <w:jc w:val="center"/>
              <w:divId w:val="129783595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6851DB5" wp14:editId="5BD1631F">
                  <wp:extent cx="1143000" cy="762000"/>
                  <wp:effectExtent l="0" t="0" r="0" b="0"/>
                  <wp:docPr id="9" name="leader" descr="C:\Users\Admin\Downloads\kehoachgiaoduc-176874124383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\Downloads\kehoachgiaoduc-176874124383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23D" w:rsidRDefault="00F4623D">
            <w:pPr>
              <w:divId w:val="129783595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18/01/2026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000000" w:rsidRDefault="00F4623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A7286"/>
    <w:rsid w:val="00AA7286"/>
    <w:rsid w:val="00F4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9C2EE"/>
  <w15:chartTrackingRefBased/>
  <w15:docId w15:val="{3323C4A8-3E64-4A2A-ACE9-B129A815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08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86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768741243839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1549</Words>
  <Characters>5410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KẾ HOẠCH GIÁO DỤC THÁNG 2 - LỨA TUỔI MẪU GIÁO BÉ 3-4 TUỔI - LỚP MGB C1  Tên giáo</vt:lpstr>
      <vt:lpstr>    </vt:lpstr>
      <vt:lpstr>    </vt:lpstr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2026-01-18T13:01:00Z</dcterms:created>
  <dcterms:modified xsi:type="dcterms:W3CDTF">2026-01-18T13:03:00Z</dcterms:modified>
</cp:coreProperties>
</file>