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2EE16" w14:textId="3DB8C411" w:rsidR="0091027D" w:rsidRPr="002744AE" w:rsidRDefault="0091027D" w:rsidP="002744AE">
      <w:pPr>
        <w:spacing w:after="0" w:line="276" w:lineRule="auto"/>
        <w:jc w:val="both"/>
        <w:rPr>
          <w:b/>
          <w:bCs/>
          <w:szCs w:val="28"/>
        </w:rPr>
      </w:pPr>
      <w:r w:rsidRPr="002744AE">
        <w:rPr>
          <w:b/>
          <w:bCs/>
          <w:szCs w:val="28"/>
        </w:rPr>
        <w:t xml:space="preserve">Đề </w:t>
      </w:r>
      <w:r w:rsidR="00CE40AF">
        <w:rPr>
          <w:b/>
          <w:bCs/>
          <w:szCs w:val="28"/>
        </w:rPr>
        <w:t>30</w:t>
      </w:r>
      <w:r w:rsidRPr="002744AE">
        <w:rPr>
          <w:b/>
          <w:bCs/>
          <w:szCs w:val="28"/>
        </w:rPr>
        <w:t>: Viết bài văn nghị luận xã hội về một vấn đề cần giải quyết: "Là học sinh, em nghĩ làm thế nào để học cách lắng nghe và thấu hiểu người khác?”</w:t>
      </w:r>
    </w:p>
    <w:p w14:paraId="74B4B3A8" w14:textId="77777777" w:rsidR="0091027D" w:rsidRPr="002744AE" w:rsidRDefault="0091027D" w:rsidP="00823B99">
      <w:pPr>
        <w:spacing w:after="0" w:line="276" w:lineRule="auto"/>
        <w:jc w:val="center"/>
        <w:rPr>
          <w:b/>
          <w:bCs/>
          <w:szCs w:val="28"/>
        </w:rPr>
      </w:pPr>
      <w:r w:rsidRPr="002744AE">
        <w:rPr>
          <w:b/>
          <w:bCs/>
          <w:szCs w:val="28"/>
        </w:rPr>
        <w:t>Dàn ý</w:t>
      </w:r>
    </w:p>
    <w:p w14:paraId="3F5BD462"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I. Mở bài</w:t>
      </w:r>
    </w:p>
    <w:p w14:paraId="40EF904A"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Trong cuộc sống đầy biến động và phức tạp, việc lắng nghe và thấu hiểu người khác không chỉ là một kỹ năng giao tiếp quan trọng mà còn là một phẩm chất đáng quý của mỗi con người. Là học sinh, chúng ta đang trong giai đoạn hình thành và phát triển nhân cách, việc học cách lắng nghe và thấu hiểu không chỉ giúp chúng ta xây dựng mối quan hệ tốt đẹp với mọi người xung quanh, mà còn là nền tảng vững chắc cho sự thành công trong tương lai.</w:t>
      </w:r>
    </w:p>
    <w:p w14:paraId="417F34CF"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II. Thân bài</w:t>
      </w:r>
    </w:p>
    <w:p w14:paraId="4819BF71"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1. Giải thích vấn đề</w:t>
      </w:r>
    </w:p>
    <w:p w14:paraId="1ED22E84"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Lắng nghe và thấu hiểu là khả năng tiếp nhận thông tin từ người khác một cách chủ động, tập trung và tôn trọng, đồng thời cố gắng đặt mình vào vị trí của họ để cảm nhận và hiểu được những suy nghĩ, cảm xúc và quan điểm của họ.</w:t>
      </w:r>
    </w:p>
    <w:p w14:paraId="004F36FA"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2. Phân tích vấn đề</w:t>
      </w:r>
    </w:p>
    <w:p w14:paraId="79FCD10F" w14:textId="77777777" w:rsidR="006E55EF" w:rsidRPr="006E55EF" w:rsidRDefault="006E55EF" w:rsidP="002744AE">
      <w:pPr>
        <w:numPr>
          <w:ilvl w:val="0"/>
          <w:numId w:val="10"/>
        </w:num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Thực trạng:</w:t>
      </w:r>
      <w:r w:rsidRPr="006E55EF">
        <w:rPr>
          <w:rFonts w:eastAsia="Times New Roman" w:cs="Times New Roman"/>
          <w:kern w:val="0"/>
          <w:szCs w:val="28"/>
          <w14:ligatures w14:val="none"/>
        </w:rPr>
        <w:t xml:space="preserve"> Trong xã hội hiện đại, với sự phát triển của công nghệ và mạng xã hội, việc giao tiếp trực tiếp giữa con người dường như đang dần bị mai một. Chúng ta thường dành nhiều thời gian cho việc lướt web, xem video, trò chuyện trên mạng xã hội mà quên đi việc lắng nghe và trò chuyện trực tiếp với người khác. Điều này dẫn đến việc chúng ta thiếu kỹ năng lắng nghe, dễ dàng đưa ra phán xét và đánh giá người khác mà không thực sự hiểu rõ về họ.</w:t>
      </w:r>
    </w:p>
    <w:p w14:paraId="72ED2E26" w14:textId="77777777" w:rsidR="006E55EF" w:rsidRPr="006E55EF" w:rsidRDefault="006E55EF" w:rsidP="002744AE">
      <w:pPr>
        <w:numPr>
          <w:ilvl w:val="0"/>
          <w:numId w:val="10"/>
        </w:num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Nguyên nhân:</w:t>
      </w:r>
      <w:r w:rsidRPr="006E55EF">
        <w:rPr>
          <w:rFonts w:eastAsia="Times New Roman" w:cs="Times New Roman"/>
          <w:kern w:val="0"/>
          <w:szCs w:val="28"/>
          <w14:ligatures w14:val="none"/>
        </w:rPr>
        <w:t xml:space="preserve"> Có nhiều nguyên nhân dẫn đến thực trạng này, trong đó có thể kể đến:</w:t>
      </w:r>
    </w:p>
    <w:p w14:paraId="10106038" w14:textId="77777777" w:rsidR="006E55EF" w:rsidRPr="006E55EF" w:rsidRDefault="006E55EF" w:rsidP="002744AE">
      <w:pPr>
        <w:numPr>
          <w:ilvl w:val="1"/>
          <w:numId w:val="10"/>
        </w:num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Áp lực học tập và thi cử khiến học sinh không có nhiều thời gian để giao tiếp và lắng nghe người khác.</w:t>
      </w:r>
    </w:p>
    <w:p w14:paraId="5F47F3EC" w14:textId="77777777" w:rsidR="006E55EF" w:rsidRPr="006E55EF" w:rsidRDefault="006E55EF" w:rsidP="002744AE">
      <w:pPr>
        <w:numPr>
          <w:ilvl w:val="1"/>
          <w:numId w:val="10"/>
        </w:num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Sự phát triển của công nghệ và mạng xã hội khiến chúng ta quen với việc giao tiếp gián tiếp, thiếu sự tương tác trực tiếp với người khác.</w:t>
      </w:r>
    </w:p>
    <w:p w14:paraId="66658BAF" w14:textId="77777777" w:rsidR="006E55EF" w:rsidRPr="006E55EF" w:rsidRDefault="006E55EF" w:rsidP="002744AE">
      <w:pPr>
        <w:numPr>
          <w:ilvl w:val="1"/>
          <w:numId w:val="10"/>
        </w:num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Sự khác biệt về quan điểm, suy nghĩ và lối sống giữa các cá nhân cũng là một trong những nguyên nhân khiến chúng ta khó có thể lắng nghe và thấu hiểu người khác.</w:t>
      </w:r>
    </w:p>
    <w:p w14:paraId="60ACA871" w14:textId="77777777" w:rsidR="006E55EF" w:rsidRPr="006E55EF" w:rsidRDefault="006E55EF" w:rsidP="002744AE">
      <w:pPr>
        <w:numPr>
          <w:ilvl w:val="0"/>
          <w:numId w:val="10"/>
        </w:num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Hậu quả:</w:t>
      </w:r>
      <w:r w:rsidRPr="006E55EF">
        <w:rPr>
          <w:rFonts w:eastAsia="Times New Roman" w:cs="Times New Roman"/>
          <w:kern w:val="0"/>
          <w:szCs w:val="28"/>
          <w14:ligatures w14:val="none"/>
        </w:rPr>
        <w:t xml:space="preserve"> Việc thiếu kỹ năng lắng nghe và thấu hiểu có thể dẫn đến nhiều hậu quả tiêu cực, ảnh hưởng đến cả cá nhân và xã hội:</w:t>
      </w:r>
    </w:p>
    <w:p w14:paraId="5AC6D828" w14:textId="77777777" w:rsidR="006E55EF" w:rsidRPr="006E55EF" w:rsidRDefault="006E55EF" w:rsidP="002744AE">
      <w:pPr>
        <w:numPr>
          <w:ilvl w:val="1"/>
          <w:numId w:val="10"/>
        </w:num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Xung đột, mâu thuẫn trong các mối quan hệ gia đình, bạn bè, thầy cô.</w:t>
      </w:r>
    </w:p>
    <w:p w14:paraId="195F5FF5" w14:textId="77777777" w:rsidR="006E55EF" w:rsidRPr="006E55EF" w:rsidRDefault="006E55EF" w:rsidP="002744AE">
      <w:pPr>
        <w:numPr>
          <w:ilvl w:val="1"/>
          <w:numId w:val="10"/>
        </w:num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Cô lập, tự ti, mặc cảm, khó hòa nhập với cộng đồng.</w:t>
      </w:r>
    </w:p>
    <w:p w14:paraId="7AF10348" w14:textId="77777777" w:rsidR="006E55EF" w:rsidRPr="006E55EF" w:rsidRDefault="006E55EF" w:rsidP="002744AE">
      <w:pPr>
        <w:numPr>
          <w:ilvl w:val="1"/>
          <w:numId w:val="10"/>
        </w:num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Mất cơ hội học hỏi, hợp tác và phát triển.</w:t>
      </w:r>
    </w:p>
    <w:p w14:paraId="0B17D3BA" w14:textId="77777777" w:rsidR="006E55EF" w:rsidRPr="006E55EF" w:rsidRDefault="006E55EF" w:rsidP="002744AE">
      <w:pPr>
        <w:numPr>
          <w:ilvl w:val="0"/>
          <w:numId w:val="10"/>
        </w:num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Ý kiến trái chiều:</w:t>
      </w:r>
      <w:r w:rsidRPr="006E55EF">
        <w:rPr>
          <w:rFonts w:eastAsia="Times New Roman" w:cs="Times New Roman"/>
          <w:kern w:val="0"/>
          <w:szCs w:val="28"/>
          <w14:ligatures w14:val="none"/>
        </w:rPr>
        <w:t xml:space="preserve"> Một số người cho rằng việc lắng nghe và thấu hiểu người khác là không cần thiết, thậm chí là một sự yếu đuối. Họ cho rằng chỉ cần tập trung vào bản thân, theo đuổi mục tiêu của mình là đủ. Tuy nhiên, quan điểm này là hoàn toàn sai lầm. Việc lắng nghe và thấu hiểu người khác không chỉ giúp chúng ta xây dựng mối quan hệ tốt đẹp, mà còn giúp chúng ta học hỏi, mở rộng tầm nhìn và phát triển bản thân.</w:t>
      </w:r>
    </w:p>
    <w:p w14:paraId="2C222FB5"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3. Giải pháp giải quyết vấn đề</w:t>
      </w:r>
    </w:p>
    <w:p w14:paraId="368D01E1"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lastRenderedPageBreak/>
        <w:t>Để học cách lắng nghe và thấu hiểu người khác, chúng ta có thể áp dụng một số giải pháp sau:</w:t>
      </w:r>
    </w:p>
    <w:p w14:paraId="222586F4" w14:textId="3EC6465E" w:rsidR="006D4C58" w:rsidRPr="006D4C58" w:rsidRDefault="006D4C58" w:rsidP="002744AE">
      <w:pPr>
        <w:spacing w:after="0" w:line="240" w:lineRule="auto"/>
        <w:jc w:val="both"/>
        <w:rPr>
          <w:rFonts w:eastAsia="Times New Roman" w:cs="Times New Roman"/>
          <w:kern w:val="0"/>
          <w:szCs w:val="28"/>
          <w14:ligatures w14:val="none"/>
        </w:rPr>
      </w:pPr>
      <w:r w:rsidRPr="002744AE">
        <w:rPr>
          <w:rFonts w:eastAsia="Times New Roman" w:cs="Times New Roman"/>
          <w:b/>
          <w:bCs/>
          <w:kern w:val="0"/>
          <w:szCs w:val="28"/>
          <w14:ligatures w14:val="none"/>
        </w:rPr>
        <w:t>3.</w:t>
      </w:r>
      <w:r w:rsidRPr="006D4C58">
        <w:rPr>
          <w:rFonts w:eastAsia="Times New Roman" w:cs="Times New Roman"/>
          <w:b/>
          <w:bCs/>
          <w:kern w:val="0"/>
          <w:szCs w:val="28"/>
          <w14:ligatures w14:val="none"/>
        </w:rPr>
        <w:t>1. Giải pháp 1: Tập trung và quan sát</w:t>
      </w:r>
    </w:p>
    <w:p w14:paraId="14B71257" w14:textId="77777777" w:rsidR="006D4C58" w:rsidRPr="006D4C58" w:rsidRDefault="006D4C58" w:rsidP="002744AE">
      <w:pPr>
        <w:numPr>
          <w:ilvl w:val="0"/>
          <w:numId w:val="16"/>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Người thực hiện:</w:t>
      </w:r>
      <w:r w:rsidRPr="006D4C58">
        <w:rPr>
          <w:rFonts w:eastAsia="Times New Roman" w:cs="Times New Roman"/>
          <w:kern w:val="0"/>
          <w:szCs w:val="28"/>
          <w14:ligatures w14:val="none"/>
        </w:rPr>
        <w:t xml:space="preserve"> Bản thân mỗi học sinh</w:t>
      </w:r>
    </w:p>
    <w:p w14:paraId="4E4742F6" w14:textId="77777777" w:rsidR="006D4C58" w:rsidRPr="006D4C58" w:rsidRDefault="006D4C58" w:rsidP="002744AE">
      <w:pPr>
        <w:numPr>
          <w:ilvl w:val="0"/>
          <w:numId w:val="16"/>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Cách thực hiện:</w:t>
      </w:r>
      <w:r w:rsidRPr="006D4C58">
        <w:rPr>
          <w:rFonts w:eastAsia="Times New Roman" w:cs="Times New Roman"/>
          <w:kern w:val="0"/>
          <w:szCs w:val="28"/>
          <w14:ligatures w14:val="none"/>
        </w:rPr>
        <w:t xml:space="preserve"> </w:t>
      </w:r>
    </w:p>
    <w:p w14:paraId="1EE0A96A" w14:textId="77777777" w:rsidR="006D4C58" w:rsidRPr="006D4C58" w:rsidRDefault="006D4C58" w:rsidP="002744AE">
      <w:pPr>
        <w:numPr>
          <w:ilvl w:val="1"/>
          <w:numId w:val="16"/>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Khi giao tiếp, hãy tập trung vào người đối diện, tránh xao nhãng bởi điện thoại, mạng xã hội hay những suy nghĩ riêng.</w:t>
      </w:r>
    </w:p>
    <w:p w14:paraId="2BD01D61" w14:textId="77777777" w:rsidR="006D4C58" w:rsidRPr="006D4C58" w:rsidRDefault="006D4C58" w:rsidP="002744AE">
      <w:pPr>
        <w:numPr>
          <w:ilvl w:val="1"/>
          <w:numId w:val="16"/>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Quan sát ngôn ngữ cơ thể, biểu cảm khuôn mặt và giọng điệu của người nói để hiểu rõ hơn thông điệp họ muốn truyền tải.</w:t>
      </w:r>
    </w:p>
    <w:p w14:paraId="6A03CBDB" w14:textId="77777777" w:rsidR="006D4C58" w:rsidRPr="006D4C58" w:rsidRDefault="006D4C58" w:rsidP="002744AE">
      <w:pPr>
        <w:numPr>
          <w:ilvl w:val="0"/>
          <w:numId w:val="16"/>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Công cụ/phương pháp hỗ trợ:</w:t>
      </w:r>
      <w:r w:rsidRPr="006D4C58">
        <w:rPr>
          <w:rFonts w:eastAsia="Times New Roman" w:cs="Times New Roman"/>
          <w:kern w:val="0"/>
          <w:szCs w:val="28"/>
          <w14:ligatures w14:val="none"/>
        </w:rPr>
        <w:t xml:space="preserve"> </w:t>
      </w:r>
    </w:p>
    <w:p w14:paraId="2EB0848D" w14:textId="77777777" w:rsidR="006D4C58" w:rsidRPr="006D4C58" w:rsidRDefault="006D4C58" w:rsidP="002744AE">
      <w:pPr>
        <w:numPr>
          <w:ilvl w:val="1"/>
          <w:numId w:val="16"/>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Luyện tập thiền định hoặc yoga để tăng cường khả năng tập trung và kiểm soát tâm trí.</w:t>
      </w:r>
    </w:p>
    <w:p w14:paraId="44D9CF98" w14:textId="77777777" w:rsidR="006D4C58" w:rsidRPr="006D4C58" w:rsidRDefault="006D4C58" w:rsidP="002744AE">
      <w:pPr>
        <w:numPr>
          <w:ilvl w:val="0"/>
          <w:numId w:val="16"/>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Lí giải, phân tích:</w:t>
      </w:r>
      <w:r w:rsidRPr="006D4C58">
        <w:rPr>
          <w:rFonts w:eastAsia="Times New Roman" w:cs="Times New Roman"/>
          <w:kern w:val="0"/>
          <w:szCs w:val="28"/>
          <w14:ligatures w14:val="none"/>
        </w:rPr>
        <w:t xml:space="preserve"> </w:t>
      </w:r>
    </w:p>
    <w:p w14:paraId="72FDC0CC" w14:textId="77777777" w:rsidR="006D4C58" w:rsidRPr="006D4C58" w:rsidRDefault="006D4C58" w:rsidP="002744AE">
      <w:pPr>
        <w:numPr>
          <w:ilvl w:val="1"/>
          <w:numId w:val="16"/>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Sự tập trung và quan sát giúp chúng ta nắm bắt được những thông tin phi ngôn ngữ, từ đó hiểu được cảm xúc và suy nghĩ ẩn sâu bên trong người đối diện.</w:t>
      </w:r>
    </w:p>
    <w:p w14:paraId="0BDA565C" w14:textId="77777777" w:rsidR="006D4C58" w:rsidRPr="006D4C58" w:rsidRDefault="006D4C58" w:rsidP="002744AE">
      <w:pPr>
        <w:numPr>
          <w:ilvl w:val="0"/>
          <w:numId w:val="16"/>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Bằng chứng:</w:t>
      </w:r>
      <w:r w:rsidRPr="006D4C58">
        <w:rPr>
          <w:rFonts w:eastAsia="Times New Roman" w:cs="Times New Roman"/>
          <w:kern w:val="0"/>
          <w:szCs w:val="28"/>
          <w14:ligatures w14:val="none"/>
        </w:rPr>
        <w:t xml:space="preserve"> </w:t>
      </w:r>
    </w:p>
    <w:p w14:paraId="522FD1D3" w14:textId="77777777" w:rsidR="006D4C58" w:rsidRPr="006D4C58" w:rsidRDefault="006D4C58" w:rsidP="002744AE">
      <w:pPr>
        <w:numPr>
          <w:ilvl w:val="1"/>
          <w:numId w:val="16"/>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Theo nghiên cứu của Albert Mehrabian, 93% giao tiếp là phi ngôn ngữ, bao gồm 55% ngôn ngữ cơ thể và 38% giọng điệu.</w:t>
      </w:r>
    </w:p>
    <w:p w14:paraId="0F9173A8" w14:textId="57D0B017" w:rsidR="006D4C58" w:rsidRPr="006D4C58" w:rsidRDefault="006D4C58" w:rsidP="002744AE">
      <w:pPr>
        <w:spacing w:after="0" w:line="240" w:lineRule="auto"/>
        <w:jc w:val="both"/>
        <w:rPr>
          <w:rFonts w:eastAsia="Times New Roman" w:cs="Times New Roman"/>
          <w:kern w:val="0"/>
          <w:szCs w:val="28"/>
          <w14:ligatures w14:val="none"/>
        </w:rPr>
      </w:pPr>
      <w:r w:rsidRPr="002744AE">
        <w:rPr>
          <w:rFonts w:eastAsia="Times New Roman" w:cs="Times New Roman"/>
          <w:b/>
          <w:bCs/>
          <w:kern w:val="0"/>
          <w:szCs w:val="28"/>
          <w14:ligatures w14:val="none"/>
        </w:rPr>
        <w:t>3.</w:t>
      </w:r>
      <w:r w:rsidRPr="006D4C58">
        <w:rPr>
          <w:rFonts w:eastAsia="Times New Roman" w:cs="Times New Roman"/>
          <w:b/>
          <w:bCs/>
          <w:kern w:val="0"/>
          <w:szCs w:val="28"/>
          <w14:ligatures w14:val="none"/>
        </w:rPr>
        <w:t>2. Giải pháp 2: Đặt câu hỏi mở và lắng nghe tích cực</w:t>
      </w:r>
    </w:p>
    <w:p w14:paraId="5A0EAC00" w14:textId="77777777" w:rsidR="006D4C58" w:rsidRPr="006D4C58" w:rsidRDefault="006D4C58" w:rsidP="002744AE">
      <w:pPr>
        <w:numPr>
          <w:ilvl w:val="0"/>
          <w:numId w:val="17"/>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Người thực hiện:</w:t>
      </w:r>
      <w:r w:rsidRPr="006D4C58">
        <w:rPr>
          <w:rFonts w:eastAsia="Times New Roman" w:cs="Times New Roman"/>
          <w:kern w:val="0"/>
          <w:szCs w:val="28"/>
          <w14:ligatures w14:val="none"/>
        </w:rPr>
        <w:t xml:space="preserve"> Bản thân mỗi học sinh</w:t>
      </w:r>
    </w:p>
    <w:p w14:paraId="7FE97023" w14:textId="77777777" w:rsidR="006D4C58" w:rsidRPr="006D4C58" w:rsidRDefault="006D4C58" w:rsidP="002744AE">
      <w:pPr>
        <w:numPr>
          <w:ilvl w:val="0"/>
          <w:numId w:val="17"/>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Cách thực hiện:</w:t>
      </w:r>
      <w:r w:rsidRPr="006D4C58">
        <w:rPr>
          <w:rFonts w:eastAsia="Times New Roman" w:cs="Times New Roman"/>
          <w:kern w:val="0"/>
          <w:szCs w:val="28"/>
          <w14:ligatures w14:val="none"/>
        </w:rPr>
        <w:t xml:space="preserve"> </w:t>
      </w:r>
    </w:p>
    <w:p w14:paraId="397FDD62" w14:textId="77777777" w:rsidR="006D4C58" w:rsidRPr="006D4C58" w:rsidRDefault="006D4C58" w:rsidP="002744AE">
      <w:pPr>
        <w:numPr>
          <w:ilvl w:val="1"/>
          <w:numId w:val="17"/>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Đặt những câu hỏi mở để khuyến khích người nói chia sẻ suy nghĩ và cảm xúc của họ.</w:t>
      </w:r>
    </w:p>
    <w:p w14:paraId="795CDD60" w14:textId="77777777" w:rsidR="006D4C58" w:rsidRPr="006D4C58" w:rsidRDefault="006D4C58" w:rsidP="002744AE">
      <w:pPr>
        <w:numPr>
          <w:ilvl w:val="1"/>
          <w:numId w:val="17"/>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Lắng nghe tích cực bằng cách lặp lại, tóm tắt hoặc diễn giải lại những gì người nói đã chia sẻ để thể hiện sự quan tâm và thấu hiểu.</w:t>
      </w:r>
    </w:p>
    <w:p w14:paraId="7AA5B7D6" w14:textId="77777777" w:rsidR="006D4C58" w:rsidRPr="006D4C58" w:rsidRDefault="006D4C58" w:rsidP="002744AE">
      <w:pPr>
        <w:numPr>
          <w:ilvl w:val="0"/>
          <w:numId w:val="17"/>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Công cụ/phương pháp hỗ trợ:</w:t>
      </w:r>
      <w:r w:rsidRPr="006D4C58">
        <w:rPr>
          <w:rFonts w:eastAsia="Times New Roman" w:cs="Times New Roman"/>
          <w:kern w:val="0"/>
          <w:szCs w:val="28"/>
          <w14:ligatures w14:val="none"/>
        </w:rPr>
        <w:t xml:space="preserve"> </w:t>
      </w:r>
    </w:p>
    <w:p w14:paraId="428A98A2" w14:textId="77777777" w:rsidR="006D4C58" w:rsidRPr="006D4C58" w:rsidRDefault="006D4C58" w:rsidP="002744AE">
      <w:pPr>
        <w:numPr>
          <w:ilvl w:val="1"/>
          <w:numId w:val="17"/>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Tham gia các khóa học hoặc hội thảo về kỹ năng giao tiếp để học cách đặt câu hỏi và lắng nghe hiệu quả.</w:t>
      </w:r>
    </w:p>
    <w:p w14:paraId="5A0E5D7C" w14:textId="77777777" w:rsidR="006D4C58" w:rsidRPr="006D4C58" w:rsidRDefault="006D4C58" w:rsidP="002744AE">
      <w:pPr>
        <w:numPr>
          <w:ilvl w:val="0"/>
          <w:numId w:val="17"/>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Lí giải, phân tích:</w:t>
      </w:r>
      <w:r w:rsidRPr="006D4C58">
        <w:rPr>
          <w:rFonts w:eastAsia="Times New Roman" w:cs="Times New Roman"/>
          <w:kern w:val="0"/>
          <w:szCs w:val="28"/>
          <w14:ligatures w14:val="none"/>
        </w:rPr>
        <w:t xml:space="preserve"> </w:t>
      </w:r>
    </w:p>
    <w:p w14:paraId="742547B1" w14:textId="77777777" w:rsidR="006D4C58" w:rsidRPr="006D4C58" w:rsidRDefault="006D4C58" w:rsidP="002744AE">
      <w:pPr>
        <w:numPr>
          <w:ilvl w:val="1"/>
          <w:numId w:val="17"/>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Câu hỏi mở và lắng nghe tích cực giúp tạo không gian an toàn để người nói cảm thấy được tôn trọng và thấu hiểu, từ đó thúc đẩy sự chia sẻ và kết nối.</w:t>
      </w:r>
    </w:p>
    <w:p w14:paraId="553C55D9" w14:textId="77777777" w:rsidR="006D4C58" w:rsidRPr="006D4C58" w:rsidRDefault="006D4C58" w:rsidP="002744AE">
      <w:pPr>
        <w:numPr>
          <w:ilvl w:val="0"/>
          <w:numId w:val="17"/>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Bằng chứng:</w:t>
      </w:r>
      <w:r w:rsidRPr="006D4C58">
        <w:rPr>
          <w:rFonts w:eastAsia="Times New Roman" w:cs="Times New Roman"/>
          <w:kern w:val="0"/>
          <w:szCs w:val="28"/>
          <w14:ligatures w14:val="none"/>
        </w:rPr>
        <w:t xml:space="preserve"> </w:t>
      </w:r>
    </w:p>
    <w:p w14:paraId="06B64C1D" w14:textId="77777777" w:rsidR="006D4C58" w:rsidRPr="006D4C58" w:rsidRDefault="006D4C58" w:rsidP="002744AE">
      <w:pPr>
        <w:numPr>
          <w:ilvl w:val="1"/>
          <w:numId w:val="17"/>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Trong cuốn sách "7 Habits of Highly Effective People", Stephen Covey nhấn mạnh tầm quan trọng của việc "lắng nghe để hiểu" chứ không phải "lắng nghe để trả lời".</w:t>
      </w:r>
    </w:p>
    <w:p w14:paraId="1A92A5B1" w14:textId="3339D77F" w:rsidR="006D4C58" w:rsidRPr="006D4C58" w:rsidRDefault="006D4C58" w:rsidP="002744AE">
      <w:pPr>
        <w:spacing w:after="0" w:line="240" w:lineRule="auto"/>
        <w:jc w:val="both"/>
        <w:rPr>
          <w:rFonts w:eastAsia="Times New Roman" w:cs="Times New Roman"/>
          <w:kern w:val="0"/>
          <w:szCs w:val="28"/>
          <w14:ligatures w14:val="none"/>
        </w:rPr>
      </w:pPr>
      <w:r w:rsidRPr="002744AE">
        <w:rPr>
          <w:rFonts w:eastAsia="Times New Roman" w:cs="Times New Roman"/>
          <w:b/>
          <w:bCs/>
          <w:kern w:val="0"/>
          <w:szCs w:val="28"/>
          <w14:ligatures w14:val="none"/>
        </w:rPr>
        <w:t>3.</w:t>
      </w:r>
      <w:r w:rsidRPr="006D4C58">
        <w:rPr>
          <w:rFonts w:eastAsia="Times New Roman" w:cs="Times New Roman"/>
          <w:b/>
          <w:bCs/>
          <w:kern w:val="0"/>
          <w:szCs w:val="28"/>
          <w14:ligatures w14:val="none"/>
        </w:rPr>
        <w:t>3. Giải pháp 3: Đồng cảm và tôn trọng</w:t>
      </w:r>
    </w:p>
    <w:p w14:paraId="06EB30C6" w14:textId="77777777" w:rsidR="006D4C58" w:rsidRPr="006D4C58" w:rsidRDefault="006D4C58" w:rsidP="002744AE">
      <w:pPr>
        <w:numPr>
          <w:ilvl w:val="0"/>
          <w:numId w:val="18"/>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Người thực hiện:</w:t>
      </w:r>
      <w:r w:rsidRPr="006D4C58">
        <w:rPr>
          <w:rFonts w:eastAsia="Times New Roman" w:cs="Times New Roman"/>
          <w:kern w:val="0"/>
          <w:szCs w:val="28"/>
          <w14:ligatures w14:val="none"/>
        </w:rPr>
        <w:t xml:space="preserve"> Bản thân mỗi học sinh</w:t>
      </w:r>
    </w:p>
    <w:p w14:paraId="07BADB9F" w14:textId="77777777" w:rsidR="006D4C58" w:rsidRPr="006D4C58" w:rsidRDefault="006D4C58" w:rsidP="002744AE">
      <w:pPr>
        <w:numPr>
          <w:ilvl w:val="0"/>
          <w:numId w:val="18"/>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Cách thực hiện:</w:t>
      </w:r>
      <w:r w:rsidRPr="006D4C58">
        <w:rPr>
          <w:rFonts w:eastAsia="Times New Roman" w:cs="Times New Roman"/>
          <w:kern w:val="0"/>
          <w:szCs w:val="28"/>
          <w14:ligatures w14:val="none"/>
        </w:rPr>
        <w:t xml:space="preserve"> </w:t>
      </w:r>
    </w:p>
    <w:p w14:paraId="26882560" w14:textId="77777777" w:rsidR="006D4C58" w:rsidRPr="006D4C58" w:rsidRDefault="006D4C58" w:rsidP="002744AE">
      <w:pPr>
        <w:numPr>
          <w:ilvl w:val="1"/>
          <w:numId w:val="18"/>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Đặt mình vào vị trí của người khác để cảm nhận và thấu hiểu những gì họ đang trải qua.</w:t>
      </w:r>
    </w:p>
    <w:p w14:paraId="500E99B5" w14:textId="77777777" w:rsidR="006D4C58" w:rsidRPr="006D4C58" w:rsidRDefault="006D4C58" w:rsidP="002744AE">
      <w:pPr>
        <w:numPr>
          <w:ilvl w:val="1"/>
          <w:numId w:val="18"/>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Tôn trọng quan điểm và cảm xúc của người khác, ngay cả khi không đồng ý với họ.</w:t>
      </w:r>
    </w:p>
    <w:p w14:paraId="5B2B99AE" w14:textId="77777777" w:rsidR="006D4C58" w:rsidRPr="006D4C58" w:rsidRDefault="006D4C58" w:rsidP="002744AE">
      <w:pPr>
        <w:numPr>
          <w:ilvl w:val="0"/>
          <w:numId w:val="18"/>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Công cụ/phương pháp hỗ trợ:</w:t>
      </w:r>
      <w:r w:rsidRPr="006D4C58">
        <w:rPr>
          <w:rFonts w:eastAsia="Times New Roman" w:cs="Times New Roman"/>
          <w:kern w:val="0"/>
          <w:szCs w:val="28"/>
          <w14:ligatures w14:val="none"/>
        </w:rPr>
        <w:t xml:space="preserve"> </w:t>
      </w:r>
    </w:p>
    <w:p w14:paraId="32B39BC0" w14:textId="77777777" w:rsidR="006D4C58" w:rsidRPr="006D4C58" w:rsidRDefault="006D4C58" w:rsidP="002744AE">
      <w:pPr>
        <w:numPr>
          <w:ilvl w:val="1"/>
          <w:numId w:val="18"/>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lastRenderedPageBreak/>
        <w:t>Đọc sách, xem phim hoặc tham gia các hoạt động xã hội để mở rộng hiểu biết về con người và thế giới xung quanh.</w:t>
      </w:r>
    </w:p>
    <w:p w14:paraId="2F6AF209" w14:textId="77777777" w:rsidR="006D4C58" w:rsidRPr="006D4C58" w:rsidRDefault="006D4C58" w:rsidP="002744AE">
      <w:pPr>
        <w:numPr>
          <w:ilvl w:val="0"/>
          <w:numId w:val="18"/>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Lí giải, phân tích:</w:t>
      </w:r>
      <w:r w:rsidRPr="006D4C58">
        <w:rPr>
          <w:rFonts w:eastAsia="Times New Roman" w:cs="Times New Roman"/>
          <w:kern w:val="0"/>
          <w:szCs w:val="28"/>
          <w14:ligatures w14:val="none"/>
        </w:rPr>
        <w:t xml:space="preserve"> </w:t>
      </w:r>
    </w:p>
    <w:p w14:paraId="34D42294" w14:textId="77777777" w:rsidR="006D4C58" w:rsidRPr="006D4C58" w:rsidRDefault="006D4C58" w:rsidP="002744AE">
      <w:pPr>
        <w:numPr>
          <w:ilvl w:val="1"/>
          <w:numId w:val="18"/>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Đồng cảm và tôn trọng là nền tảng của mọi mối quan hệ tốt đẹp. Khi chúng ta thể hiện sự đồng cảm và tôn trọng, người khác sẽ cảm thấy được lắng nghe và thấu hiểu, từ đó tạo dựng niềm tin và sự gắn kết.</w:t>
      </w:r>
    </w:p>
    <w:p w14:paraId="493F6367" w14:textId="77777777" w:rsidR="006D4C58" w:rsidRPr="006D4C58" w:rsidRDefault="006D4C58" w:rsidP="002744AE">
      <w:pPr>
        <w:numPr>
          <w:ilvl w:val="0"/>
          <w:numId w:val="18"/>
        </w:numPr>
        <w:spacing w:after="0" w:line="240" w:lineRule="auto"/>
        <w:jc w:val="both"/>
        <w:rPr>
          <w:rFonts w:eastAsia="Times New Roman" w:cs="Times New Roman"/>
          <w:kern w:val="0"/>
          <w:szCs w:val="28"/>
          <w14:ligatures w14:val="none"/>
        </w:rPr>
      </w:pPr>
      <w:r w:rsidRPr="006D4C58">
        <w:rPr>
          <w:rFonts w:eastAsia="Times New Roman" w:cs="Times New Roman"/>
          <w:b/>
          <w:bCs/>
          <w:kern w:val="0"/>
          <w:szCs w:val="28"/>
          <w14:ligatures w14:val="none"/>
        </w:rPr>
        <w:t>Bằng chứng:</w:t>
      </w:r>
      <w:r w:rsidRPr="006D4C58">
        <w:rPr>
          <w:rFonts w:eastAsia="Times New Roman" w:cs="Times New Roman"/>
          <w:kern w:val="0"/>
          <w:szCs w:val="28"/>
          <w14:ligatures w14:val="none"/>
        </w:rPr>
        <w:t xml:space="preserve"> </w:t>
      </w:r>
    </w:p>
    <w:p w14:paraId="412B5F6C" w14:textId="516CAD15" w:rsidR="00753FCB" w:rsidRPr="002744AE" w:rsidRDefault="006D4C58" w:rsidP="002744AE">
      <w:pPr>
        <w:numPr>
          <w:ilvl w:val="1"/>
          <w:numId w:val="18"/>
        </w:numPr>
        <w:spacing w:after="0" w:line="240" w:lineRule="auto"/>
        <w:jc w:val="both"/>
        <w:rPr>
          <w:rFonts w:eastAsia="Times New Roman" w:cs="Times New Roman"/>
          <w:kern w:val="0"/>
          <w:szCs w:val="28"/>
          <w14:ligatures w14:val="none"/>
        </w:rPr>
      </w:pPr>
      <w:r w:rsidRPr="006D4C58">
        <w:rPr>
          <w:rFonts w:eastAsia="Times New Roman" w:cs="Times New Roman"/>
          <w:kern w:val="0"/>
          <w:szCs w:val="28"/>
          <w14:ligatures w14:val="none"/>
        </w:rPr>
        <w:t>Nghiên cứu của Brené Brown cho thấy rằng sự tổn thương và đồng cảm là những yếu tố quan trọng để xây dựng những mối quan hệ sâu sắc và ý nghĩa.</w:t>
      </w:r>
    </w:p>
    <w:p w14:paraId="10A385E0" w14:textId="18243C56"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4. Liên hệ bản thân</w:t>
      </w:r>
    </w:p>
    <w:p w14:paraId="6C5392ED"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Bản thân tôi đã từng gặp khó khăn trong việc lắng nghe và thấu hiểu người khác. Tôi thường dễ dàng đưa ra phán xét và đánh giá người khác mà không thực sự hiểu rõ về họ. Tuy nhiên, sau khi nhận ra tầm quan trọng của việc lắng nghe và thấu hiểu, tôi đã cố gắng thay đổi và áp dụng những giải pháp trên. Kết quả là tôi đã cải thiện được đáng kể kỹ năng giao tiếp của mình, xây dựng được mối quan hệ tốt đẹp hơn với mọi người xung quanh.</w:t>
      </w:r>
    </w:p>
    <w:p w14:paraId="5D3882E9"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III. Kết bài</w:t>
      </w:r>
    </w:p>
    <w:p w14:paraId="5C030560" w14:textId="77777777" w:rsidR="006E55EF" w:rsidRPr="006E55EF"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kern w:val="0"/>
          <w:szCs w:val="28"/>
          <w14:ligatures w14:val="none"/>
        </w:rPr>
        <w:t>Lắng nghe và thấu hiểu là một kỹ năng quan trọng và cần thiết trong cuộc sống. Là học sinh, chúng ta cần nhận thức được tầm quan trọng của việc học cách lắng nghe và thấu hiểu người khác, đồng thời chủ động áp dụng những giải pháp để cải thiện kỹ năng này. Chỉ khi biết lắng nghe và thấu hiểu, chúng ta mới có thể xây dựng được mối quan hệ tốt đẹp, phát triển bản thân và đóng góp tích cực cho xã hội.</w:t>
      </w:r>
    </w:p>
    <w:p w14:paraId="6631CF68" w14:textId="07BDC881" w:rsidR="006E55EF" w:rsidRPr="002744AE" w:rsidRDefault="006E55EF" w:rsidP="002744AE">
      <w:pPr>
        <w:spacing w:after="0" w:line="240" w:lineRule="auto"/>
        <w:jc w:val="both"/>
        <w:rPr>
          <w:rFonts w:eastAsia="Times New Roman" w:cs="Times New Roman"/>
          <w:kern w:val="0"/>
          <w:szCs w:val="28"/>
          <w14:ligatures w14:val="none"/>
        </w:rPr>
      </w:pPr>
      <w:r w:rsidRPr="006E55EF">
        <w:rPr>
          <w:rFonts w:eastAsia="Times New Roman" w:cs="Times New Roman"/>
          <w:b/>
          <w:bCs/>
          <w:kern w:val="0"/>
          <w:szCs w:val="28"/>
          <w14:ligatures w14:val="none"/>
        </w:rPr>
        <w:t>Thông điệp:</w:t>
      </w:r>
      <w:r w:rsidRPr="006E55EF">
        <w:rPr>
          <w:rFonts w:eastAsia="Times New Roman" w:cs="Times New Roman"/>
          <w:kern w:val="0"/>
          <w:szCs w:val="28"/>
          <w14:ligatures w14:val="none"/>
        </w:rPr>
        <w:t xml:space="preserve"> Hãy lắng nghe bằng cả trái tim, thấu hiểu bằng cả tấm lòng. Bởi vì, lắng nghe và thấu hiểu không chỉ là một kỹ năng, mà còn là một nghệ thuật, một món quà quý giá mà chúng ta dành tặng cho nhau.</w:t>
      </w:r>
    </w:p>
    <w:p w14:paraId="043771D8" w14:textId="6DAA94F9" w:rsidR="00B229F5" w:rsidRPr="002744AE" w:rsidRDefault="00B229F5" w:rsidP="002744AE">
      <w:pPr>
        <w:spacing w:after="0" w:line="276" w:lineRule="auto"/>
        <w:jc w:val="center"/>
        <w:rPr>
          <w:b/>
          <w:bCs/>
          <w:szCs w:val="28"/>
        </w:rPr>
      </w:pPr>
      <w:r w:rsidRPr="002744AE">
        <w:rPr>
          <w:b/>
          <w:bCs/>
          <w:szCs w:val="28"/>
        </w:rPr>
        <w:t>Bài làm tham khảo</w:t>
      </w:r>
    </w:p>
    <w:p w14:paraId="4AB28008" w14:textId="77777777" w:rsidR="00B229F5" w:rsidRPr="002744AE" w:rsidRDefault="00B229F5" w:rsidP="002744AE">
      <w:pPr>
        <w:pStyle w:val="first-token"/>
        <w:spacing w:before="0" w:beforeAutospacing="0" w:after="0" w:afterAutospacing="0"/>
        <w:ind w:firstLine="720"/>
        <w:jc w:val="both"/>
        <w:rPr>
          <w:sz w:val="28"/>
          <w:szCs w:val="28"/>
        </w:rPr>
      </w:pPr>
      <w:r w:rsidRPr="002744AE">
        <w:rPr>
          <w:sz w:val="28"/>
          <w:szCs w:val="28"/>
        </w:rPr>
        <w:t>Trong cuộc sống muôn màu, lắng nghe và thấu hiểu như một nốt nhạc trầm ấm, dìu dặt, mang đến sự đồng điệu và gắn kết giữa người với người. Đó không chỉ là kỹ năng giao tiếp, mà còn là chìa khóa mở cánh cửa tâm hồn, đưa ta đến gần hơn với những người xung quanh. Là học sinh, việc rèn luyện khả năng lắng nghe và thấu hiểu không chỉ giúp ta xây dựng mối quan hệ tốt đẹp, mà còn là nền tảng vững chắc cho sự trưởng thành và thành công trong tương lai.</w:t>
      </w:r>
    </w:p>
    <w:p w14:paraId="3CE694C3" w14:textId="77777777" w:rsidR="00B229F5" w:rsidRPr="002744AE" w:rsidRDefault="00B229F5" w:rsidP="002744AE">
      <w:pPr>
        <w:pStyle w:val="ThngthngWeb"/>
        <w:spacing w:before="0" w:beforeAutospacing="0" w:after="0" w:afterAutospacing="0"/>
        <w:ind w:firstLine="720"/>
        <w:jc w:val="both"/>
        <w:rPr>
          <w:sz w:val="28"/>
          <w:szCs w:val="28"/>
        </w:rPr>
      </w:pPr>
      <w:r w:rsidRPr="002744AE">
        <w:rPr>
          <w:sz w:val="28"/>
          <w:szCs w:val="28"/>
        </w:rPr>
        <w:t>Lắng nghe và thấu hiểu là quá trình ta tiếp nhận thông tin từ người khác một cách chủ động, tập trung và chân thành. Ta không chỉ lắng nghe bằng tai mà còn bằng cả trái tim, đặt mình vào vị trí của người đối diện để cảm nhận và sẻ chia những suy nghĩ, cảm xúc của họ. Khi ta thực sự lắng nghe, ta sẽ hiểu được những điều họ muốn nói, những khó khăn họ đang gặp phải, từ đó có thể đưa ra lời khuyên, sự động viên hay đơn giản chỉ là lắng nghe và chia sẻ.</w:t>
      </w:r>
    </w:p>
    <w:p w14:paraId="74E5DF38" w14:textId="77777777" w:rsidR="00B229F5" w:rsidRPr="002744AE" w:rsidRDefault="00B229F5" w:rsidP="002744AE">
      <w:pPr>
        <w:pStyle w:val="ThngthngWeb"/>
        <w:spacing w:before="0" w:beforeAutospacing="0" w:after="0" w:afterAutospacing="0"/>
        <w:ind w:firstLine="720"/>
        <w:jc w:val="both"/>
        <w:rPr>
          <w:sz w:val="28"/>
          <w:szCs w:val="28"/>
        </w:rPr>
      </w:pPr>
      <w:r w:rsidRPr="002744AE">
        <w:rPr>
          <w:sz w:val="28"/>
          <w:szCs w:val="28"/>
        </w:rPr>
        <w:t>Tuy nhiên, trong xã hội hiện đại với nhịp sống hối hả, việc lắng nghe và thấu hiểu dường như đang dần bị lãng quên. Chúng ta thường bị cuốn vào vòng xoáy của công việc, học tập, các thiết bị điện tử và mạng xã hội, khiến ta ít có thời gian để trò chuyện và lắng nghe người khác. Sự khác biệt về quan điểm, lối sống cũng tạo nên những rào cản vô hình, khiến ta khó có thể thấu hiểu và đồng cảm với người khác.</w:t>
      </w:r>
    </w:p>
    <w:p w14:paraId="31B15424" w14:textId="77777777" w:rsidR="00B229F5" w:rsidRPr="002744AE" w:rsidRDefault="00B229F5" w:rsidP="002744AE">
      <w:pPr>
        <w:pStyle w:val="ThngthngWeb"/>
        <w:spacing w:before="0" w:beforeAutospacing="0" w:after="0" w:afterAutospacing="0"/>
        <w:ind w:firstLine="720"/>
        <w:jc w:val="both"/>
        <w:rPr>
          <w:sz w:val="28"/>
          <w:szCs w:val="28"/>
        </w:rPr>
      </w:pPr>
      <w:r w:rsidRPr="002744AE">
        <w:rPr>
          <w:sz w:val="28"/>
          <w:szCs w:val="28"/>
        </w:rPr>
        <w:lastRenderedPageBreak/>
        <w:t>Hậu quả của việc thiếu kỹ năng lắng nghe và thấu hiểu là vô cùng lớn. Nó có thể dẫn đến những hiểu lầm, mâu thuẫn, xung đột trong các mối quan hệ. Khi không được lắng nghe và thấu hiểu, con người dễ cảm thấy cô đơn, lạc lõng, thậm chí là rơi vào trạng thái trầm cảm. Về lâu dài, điều này sẽ ảnh hưởng tiêu cực đến sự phát triển của cá nhân và xã hội.</w:t>
      </w:r>
    </w:p>
    <w:p w14:paraId="7AF5B906" w14:textId="77777777" w:rsidR="00B229F5" w:rsidRPr="002744AE" w:rsidRDefault="00B229F5" w:rsidP="002744AE">
      <w:pPr>
        <w:pStyle w:val="ThngthngWeb"/>
        <w:spacing w:before="0" w:beforeAutospacing="0" w:after="0" w:afterAutospacing="0"/>
        <w:ind w:firstLine="720"/>
        <w:jc w:val="both"/>
        <w:rPr>
          <w:sz w:val="28"/>
          <w:szCs w:val="28"/>
        </w:rPr>
      </w:pPr>
      <w:r w:rsidRPr="002744AE">
        <w:rPr>
          <w:sz w:val="28"/>
          <w:szCs w:val="28"/>
        </w:rPr>
        <w:t>Tuy nhiên, một số người cho rằng việc lắng nghe và thấu hiểu là không cần thiết, thậm chí là biểu hiện của sự yếu đuối. Họ cho rằng chỉ cần tập trung vào bản thân, theo đuổi mục tiêu của mình là đủ. Tuy nhiên, quan điểm này là hoàn toàn sai lầm. Bởi lẽ, lắng nghe và thấu hiểu không chỉ là cách để ta kết nối với người khác, mà còn là cách để ta học hỏi, mở rộng tầm nhìn và hoàn thiện bản thân.</w:t>
      </w:r>
    </w:p>
    <w:p w14:paraId="480465D9" w14:textId="77777777" w:rsidR="006D4C58" w:rsidRPr="006D4C58" w:rsidRDefault="006D4C58" w:rsidP="002744AE">
      <w:pPr>
        <w:spacing w:after="0" w:line="240" w:lineRule="auto"/>
        <w:ind w:firstLine="720"/>
        <w:jc w:val="both"/>
        <w:rPr>
          <w:rFonts w:eastAsia="Times New Roman" w:cs="Times New Roman"/>
          <w:kern w:val="0"/>
          <w:szCs w:val="28"/>
          <w14:ligatures w14:val="none"/>
        </w:rPr>
      </w:pPr>
      <w:r w:rsidRPr="006D4C58">
        <w:rPr>
          <w:rFonts w:eastAsia="Times New Roman" w:cs="Times New Roman"/>
          <w:kern w:val="0"/>
          <w:szCs w:val="28"/>
          <w14:ligatures w14:val="none"/>
        </w:rPr>
        <w:t>Trước hết, để lắng nghe và thấu hiểu người khác, chúng ta cần phải học cách tập trung và quan sát. Trong quá trình giao tiếp, hãy tập trung vào người đối diện, tránh để bản thân bị phân tâm bởi điện thoại, mạng xã hội hay những suy nghĩ riêng. Đồng thời, hãy quan sát ngôn ngữ cơ thể, biểu cảm khuôn mặt và giọng điệu của người nói để hiểu rõ hơn thông điệp họ muốn truyền tải. Bởi lẽ, theo nghiên cứu của Albert Mehrabian, 93% giao tiếp là phi ngôn ngữ, bao gồm 55% ngôn ngữ cơ thể và 38% giọng điệu. Việc luyện tập thiền định hoặc yoga cũng có thể giúp chúng ta tăng cường khả năng tập trung và kiểm soát tâm trí, từ đó nâng cao khả năng lắng nghe và quan sát.</w:t>
      </w:r>
    </w:p>
    <w:p w14:paraId="6BC409C0" w14:textId="77777777" w:rsidR="006D4C58" w:rsidRPr="006D4C58" w:rsidRDefault="006D4C58" w:rsidP="002744AE">
      <w:pPr>
        <w:spacing w:after="0" w:line="240" w:lineRule="auto"/>
        <w:ind w:firstLine="720"/>
        <w:jc w:val="both"/>
        <w:rPr>
          <w:rFonts w:eastAsia="Times New Roman" w:cs="Times New Roman"/>
          <w:kern w:val="0"/>
          <w:szCs w:val="28"/>
          <w14:ligatures w14:val="none"/>
        </w:rPr>
      </w:pPr>
      <w:r w:rsidRPr="006D4C58">
        <w:rPr>
          <w:rFonts w:eastAsia="Times New Roman" w:cs="Times New Roman"/>
          <w:kern w:val="0"/>
          <w:szCs w:val="28"/>
          <w14:ligatures w14:val="none"/>
        </w:rPr>
        <w:t>Tiếp theo, đặt câu hỏi mở và lắng nghe tích cực là một trong những cách hiệu quả để thấu hiểu người khác. Thay vì đưa ra những câu hỏi đóng chỉ yêu cầu trả lời "có" hoặc "không", hãy đặt những câu hỏi mở để khuyến khích người nói chia sẻ suy nghĩ và cảm xúc của họ. Đồng thời, hãy lắng nghe tích cực bằng cách lặp lại, tóm tắt hoặc diễn giải lại những gì người nói đã chia sẻ để thể hiện sự quan tâm và thấu hiểu. Điều này không chỉ giúp người nói cảm thấy được lắng nghe và tôn trọng mà còn giúp chúng ta hiểu rõ hơn về quan điểm và cảm xúc của họ. Chính vì vậy, Stephen Covey, tác giả cuốn sách "7 Habits of Highly Effective People" (7 Thói quen của người thành đạt), đã nhấn mạnh tầm quan trọng của việc "lắng nghe để hiểu" chứ không phải "lắng nghe để trả lời".</w:t>
      </w:r>
    </w:p>
    <w:p w14:paraId="5AB6F55F" w14:textId="77777777" w:rsidR="006D4C58" w:rsidRPr="006D4C58" w:rsidRDefault="006D4C58" w:rsidP="002744AE">
      <w:pPr>
        <w:spacing w:after="0" w:line="240" w:lineRule="auto"/>
        <w:ind w:firstLine="720"/>
        <w:jc w:val="both"/>
        <w:rPr>
          <w:rFonts w:eastAsia="Times New Roman" w:cs="Times New Roman"/>
          <w:kern w:val="0"/>
          <w:szCs w:val="28"/>
          <w14:ligatures w14:val="none"/>
        </w:rPr>
      </w:pPr>
      <w:r w:rsidRPr="006D4C58">
        <w:rPr>
          <w:rFonts w:eastAsia="Times New Roman" w:cs="Times New Roman"/>
          <w:kern w:val="0"/>
          <w:szCs w:val="28"/>
          <w14:ligatures w14:val="none"/>
        </w:rPr>
        <w:t>Cuối cùng, đồng cảm và tôn trọng là nền tảng của mọi mối quan hệ tốt đẹp. Khi giao tiếp với người khác, hãy đặt mình vào vị trí của họ để cảm nhận và thấu hiểu những gì họ đang trải qua. Đồng thời, hãy tôn trọng quan điểm và cảm xúc của họ, ngay cả khi không đồng ý với họ. Việc đọc sách, xem phim hoặc tham gia các hoạt động xã hội cũng có thể giúp chúng ta mở rộng hiểu biết về con người và thế giới xung quanh, từ đó nâng cao khả năng đồng cảm và tôn trọng người khác. Nghiên cứu của Brené Brown, một giáo sư nghiên cứu tại Đại học Houston, đã chỉ ra rằng sự tổn thương và đồng cảm là những yếu tố quan trọng để xây dựng những mối quan hệ sâu sắc và ý nghĩa.</w:t>
      </w:r>
    </w:p>
    <w:p w14:paraId="79B87CF7" w14:textId="77777777" w:rsidR="00B229F5" w:rsidRPr="002744AE" w:rsidRDefault="00B229F5" w:rsidP="002744AE">
      <w:pPr>
        <w:pStyle w:val="ThngthngWeb"/>
        <w:spacing w:before="0" w:beforeAutospacing="0" w:after="0" w:afterAutospacing="0"/>
        <w:ind w:firstLine="720"/>
        <w:jc w:val="both"/>
        <w:rPr>
          <w:sz w:val="28"/>
          <w:szCs w:val="28"/>
        </w:rPr>
      </w:pPr>
      <w:r w:rsidRPr="002744AE">
        <w:rPr>
          <w:sz w:val="28"/>
          <w:szCs w:val="28"/>
        </w:rPr>
        <w:t>Bản thân tôi cũng đã từng gặp khó khăn trong việc lắng nghe và thấu hiểu người khác. Nhưng nhờ sự giúp đỡ của gia đình, bạn bè và thầy cô, tôi đã dần nhận ra tầm quan trọng của kỹ năng này và cố gắng thay đổi bản thân. Tôi bắt đầu tập trung hơn khi trò chuyện với người khác, đặt mình vào vị trí của họ để hiểu và cảm thông. Nhờ đó, tôi đã cải thiện được đáng kể khả năng giao tiếp, xây dựng được những mối quan hệ tốt đẹp và ý nghĩa hơn.</w:t>
      </w:r>
    </w:p>
    <w:p w14:paraId="359F072B" w14:textId="77777777" w:rsidR="00B229F5" w:rsidRPr="002744AE" w:rsidRDefault="00B229F5" w:rsidP="002744AE">
      <w:pPr>
        <w:pStyle w:val="ThngthngWeb"/>
        <w:spacing w:before="0" w:beforeAutospacing="0" w:after="0" w:afterAutospacing="0"/>
        <w:ind w:firstLine="720"/>
        <w:jc w:val="both"/>
        <w:rPr>
          <w:sz w:val="28"/>
          <w:szCs w:val="28"/>
        </w:rPr>
      </w:pPr>
      <w:r w:rsidRPr="002744AE">
        <w:rPr>
          <w:sz w:val="28"/>
          <w:szCs w:val="28"/>
        </w:rPr>
        <w:t xml:space="preserve">Lắng nghe và thấu hiểu là một hành trình dài, đòi hỏi sự kiên nhẫn, chân thành và không ngừng học hỏi. Là học sinh, chúng ta cần nhận thức rõ tầm quan trọng của việc lắng nghe và thấu hiểu, đồng thời chủ động rèn luyện kỹ năng này trong cuộc sống hàng </w:t>
      </w:r>
      <w:r w:rsidRPr="002744AE">
        <w:rPr>
          <w:sz w:val="28"/>
          <w:szCs w:val="28"/>
        </w:rPr>
        <w:lastRenderedPageBreak/>
        <w:t>ngày. Khi ta biết lắng nghe và thấu hiểu, ta sẽ mở ra cánh cửa tâm hồn, đón nhận những giá trị tốt đẹp và lan tỏa yêu thương đến mọi người xung quanh.</w:t>
      </w:r>
    </w:p>
    <w:p w14:paraId="30E2C4C7" w14:textId="77777777" w:rsidR="00B229F5" w:rsidRPr="002744AE" w:rsidRDefault="00B229F5" w:rsidP="002744AE">
      <w:pPr>
        <w:pStyle w:val="ThngthngWeb"/>
        <w:spacing w:before="0" w:beforeAutospacing="0" w:after="0" w:afterAutospacing="0"/>
        <w:ind w:firstLine="720"/>
        <w:jc w:val="both"/>
        <w:rPr>
          <w:sz w:val="28"/>
          <w:szCs w:val="28"/>
        </w:rPr>
      </w:pPr>
      <w:r w:rsidRPr="002744AE">
        <w:rPr>
          <w:sz w:val="28"/>
          <w:szCs w:val="28"/>
        </w:rPr>
        <w:t>"Hãy lắng nghe bằng cả trái tim, thấu hiểu bằng cả tấm lòng". Đó là thông điệp tôi muốn gửi gắm đến tất cả mọi người. Bởi lẽ, lắng nghe và thấu hiểu không chỉ là một kỹ năng, mà còn là một nghệ thuật, một món quà quý giá mà chúng ta dành tặng cho nhau.</w:t>
      </w:r>
    </w:p>
    <w:p w14:paraId="6ADE44CC" w14:textId="77777777" w:rsidR="00B229F5" w:rsidRPr="00A900AC" w:rsidRDefault="00B229F5" w:rsidP="002744AE">
      <w:pPr>
        <w:spacing w:after="0" w:line="276" w:lineRule="auto"/>
        <w:ind w:firstLine="720"/>
        <w:rPr>
          <w:b/>
          <w:bCs/>
          <w:szCs w:val="28"/>
        </w:rPr>
      </w:pPr>
    </w:p>
    <w:sectPr w:rsidR="00B229F5" w:rsidRPr="00A900AC" w:rsidSect="00B72D3B">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F8DC0" w14:textId="77777777" w:rsidR="00E108CB" w:rsidRDefault="00E108CB" w:rsidP="00B72D3B">
      <w:pPr>
        <w:spacing w:after="0" w:line="240" w:lineRule="auto"/>
      </w:pPr>
      <w:r>
        <w:separator/>
      </w:r>
    </w:p>
  </w:endnote>
  <w:endnote w:type="continuationSeparator" w:id="0">
    <w:p w14:paraId="47D762C5" w14:textId="77777777" w:rsidR="00E108CB" w:rsidRDefault="00E108CB" w:rsidP="00B7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007966"/>
      <w:docPartObj>
        <w:docPartGallery w:val="Page Numbers (Bottom of Page)"/>
        <w:docPartUnique/>
      </w:docPartObj>
    </w:sdtPr>
    <w:sdtContent>
      <w:p w14:paraId="6B1CD112" w14:textId="3387884D" w:rsidR="00B72D3B" w:rsidRDefault="00B72D3B">
        <w:pPr>
          <w:pStyle w:val="Chntrang"/>
          <w:jc w:val="center"/>
        </w:pPr>
        <w:r>
          <w:fldChar w:fldCharType="begin"/>
        </w:r>
        <w:r>
          <w:instrText>PAGE   \* MERGEFORMAT</w:instrText>
        </w:r>
        <w:r>
          <w:fldChar w:fldCharType="separate"/>
        </w:r>
        <w:r>
          <w:rPr>
            <w:lang w:val="vi-VN"/>
          </w:rPr>
          <w:t>2</w:t>
        </w:r>
        <w:r>
          <w:fldChar w:fldCharType="end"/>
        </w:r>
      </w:p>
    </w:sdtContent>
  </w:sdt>
  <w:p w14:paraId="7CE786A6" w14:textId="77777777" w:rsidR="00B72D3B" w:rsidRDefault="00B72D3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2D23E" w14:textId="77777777" w:rsidR="00E108CB" w:rsidRDefault="00E108CB" w:rsidP="00B72D3B">
      <w:pPr>
        <w:spacing w:after="0" w:line="240" w:lineRule="auto"/>
      </w:pPr>
      <w:r>
        <w:separator/>
      </w:r>
    </w:p>
  </w:footnote>
  <w:footnote w:type="continuationSeparator" w:id="0">
    <w:p w14:paraId="7AAA2AB6" w14:textId="77777777" w:rsidR="00E108CB" w:rsidRDefault="00E108CB" w:rsidP="00B7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557F"/>
    <w:multiLevelType w:val="multilevel"/>
    <w:tmpl w:val="5A6E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439D2"/>
    <w:multiLevelType w:val="multilevel"/>
    <w:tmpl w:val="F50C6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A66C8"/>
    <w:multiLevelType w:val="multilevel"/>
    <w:tmpl w:val="C3AC4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A05C5"/>
    <w:multiLevelType w:val="multilevel"/>
    <w:tmpl w:val="2834D6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711A9"/>
    <w:multiLevelType w:val="multilevel"/>
    <w:tmpl w:val="61A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61272"/>
    <w:multiLevelType w:val="multilevel"/>
    <w:tmpl w:val="9218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C33AC"/>
    <w:multiLevelType w:val="multilevel"/>
    <w:tmpl w:val="2E8C09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D0DA1"/>
    <w:multiLevelType w:val="multilevel"/>
    <w:tmpl w:val="145E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87D93"/>
    <w:multiLevelType w:val="multilevel"/>
    <w:tmpl w:val="9F50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305F6"/>
    <w:multiLevelType w:val="multilevel"/>
    <w:tmpl w:val="E2A6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A0396"/>
    <w:multiLevelType w:val="multilevel"/>
    <w:tmpl w:val="696A9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44AD0"/>
    <w:multiLevelType w:val="multilevel"/>
    <w:tmpl w:val="BDD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D7E1A"/>
    <w:multiLevelType w:val="multilevel"/>
    <w:tmpl w:val="0ED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86827"/>
    <w:multiLevelType w:val="multilevel"/>
    <w:tmpl w:val="E2FEE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8046E"/>
    <w:multiLevelType w:val="multilevel"/>
    <w:tmpl w:val="6150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F18D2"/>
    <w:multiLevelType w:val="multilevel"/>
    <w:tmpl w:val="DD02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500B0"/>
    <w:multiLevelType w:val="multilevel"/>
    <w:tmpl w:val="15E40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269C7"/>
    <w:multiLevelType w:val="multilevel"/>
    <w:tmpl w:val="A66E6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146536">
    <w:abstractNumId w:val="14"/>
  </w:num>
  <w:num w:numId="2" w16cid:durableId="1507818504">
    <w:abstractNumId w:val="7"/>
  </w:num>
  <w:num w:numId="3" w16cid:durableId="2050765270">
    <w:abstractNumId w:val="11"/>
  </w:num>
  <w:num w:numId="4" w16cid:durableId="442500300">
    <w:abstractNumId w:val="12"/>
  </w:num>
  <w:num w:numId="5" w16cid:durableId="712121112">
    <w:abstractNumId w:val="1"/>
  </w:num>
  <w:num w:numId="6" w16cid:durableId="11349232">
    <w:abstractNumId w:val="3"/>
  </w:num>
  <w:num w:numId="7" w16cid:durableId="358093544">
    <w:abstractNumId w:val="6"/>
  </w:num>
  <w:num w:numId="8" w16cid:durableId="981469411">
    <w:abstractNumId w:val="0"/>
  </w:num>
  <w:num w:numId="9" w16cid:durableId="1690597752">
    <w:abstractNumId w:val="2"/>
  </w:num>
  <w:num w:numId="10" w16cid:durableId="1431853079">
    <w:abstractNumId w:val="17"/>
  </w:num>
  <w:num w:numId="11" w16cid:durableId="73086788">
    <w:abstractNumId w:val="9"/>
  </w:num>
  <w:num w:numId="12" w16cid:durableId="1904833264">
    <w:abstractNumId w:val="15"/>
  </w:num>
  <w:num w:numId="13" w16cid:durableId="394552347">
    <w:abstractNumId w:val="8"/>
  </w:num>
  <w:num w:numId="14" w16cid:durableId="2002267709">
    <w:abstractNumId w:val="5"/>
  </w:num>
  <w:num w:numId="15" w16cid:durableId="2116555039">
    <w:abstractNumId w:val="4"/>
  </w:num>
  <w:num w:numId="16" w16cid:durableId="2086025208">
    <w:abstractNumId w:val="16"/>
  </w:num>
  <w:num w:numId="17" w16cid:durableId="1179082643">
    <w:abstractNumId w:val="13"/>
  </w:num>
  <w:num w:numId="18" w16cid:durableId="282613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494"/>
    <w:rsid w:val="00205494"/>
    <w:rsid w:val="002744AE"/>
    <w:rsid w:val="00531C75"/>
    <w:rsid w:val="005E2098"/>
    <w:rsid w:val="0061017C"/>
    <w:rsid w:val="006D4C58"/>
    <w:rsid w:val="006E3CA6"/>
    <w:rsid w:val="006E55EF"/>
    <w:rsid w:val="00753FCB"/>
    <w:rsid w:val="00823B99"/>
    <w:rsid w:val="0091027D"/>
    <w:rsid w:val="00A353D3"/>
    <w:rsid w:val="00B229F5"/>
    <w:rsid w:val="00B240BD"/>
    <w:rsid w:val="00B656AC"/>
    <w:rsid w:val="00B72D3B"/>
    <w:rsid w:val="00CD0A5A"/>
    <w:rsid w:val="00CE40AF"/>
    <w:rsid w:val="00D1692A"/>
    <w:rsid w:val="00D56971"/>
    <w:rsid w:val="00E108CB"/>
    <w:rsid w:val="00E161D2"/>
    <w:rsid w:val="00E9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C96D"/>
  <w15:chartTrackingRefBased/>
  <w15:docId w15:val="{57E3DBFE-204C-44DE-A39F-A300AA08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05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05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0549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2054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05494"/>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054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05494"/>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05494"/>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05494"/>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0549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0549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05494"/>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205494"/>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205494"/>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0549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0549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0549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0549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05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0549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05494"/>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05494"/>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0549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05494"/>
    <w:rPr>
      <w:i/>
      <w:iCs/>
      <w:color w:val="404040" w:themeColor="text1" w:themeTint="BF"/>
    </w:rPr>
  </w:style>
  <w:style w:type="paragraph" w:styleId="oancuaDanhsach">
    <w:name w:val="List Paragraph"/>
    <w:basedOn w:val="Binhthng"/>
    <w:uiPriority w:val="34"/>
    <w:qFormat/>
    <w:rsid w:val="00205494"/>
    <w:pPr>
      <w:ind w:left="720"/>
      <w:contextualSpacing/>
    </w:pPr>
  </w:style>
  <w:style w:type="character" w:styleId="NhnmnhThm">
    <w:name w:val="Intense Emphasis"/>
    <w:basedOn w:val="Phngmcinhcuaoanvn"/>
    <w:uiPriority w:val="21"/>
    <w:qFormat/>
    <w:rsid w:val="00205494"/>
    <w:rPr>
      <w:i/>
      <w:iCs/>
      <w:color w:val="0F4761" w:themeColor="accent1" w:themeShade="BF"/>
    </w:rPr>
  </w:style>
  <w:style w:type="paragraph" w:styleId="Nhaykepm">
    <w:name w:val="Intense Quote"/>
    <w:basedOn w:val="Binhthng"/>
    <w:next w:val="Binhthng"/>
    <w:link w:val="NhaykepmChar"/>
    <w:uiPriority w:val="30"/>
    <w:qFormat/>
    <w:rsid w:val="00205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05494"/>
    <w:rPr>
      <w:i/>
      <w:iCs/>
      <w:color w:val="0F4761" w:themeColor="accent1" w:themeShade="BF"/>
    </w:rPr>
  </w:style>
  <w:style w:type="character" w:styleId="ThamchiuNhnmnh">
    <w:name w:val="Intense Reference"/>
    <w:basedOn w:val="Phngmcinhcuaoanvn"/>
    <w:uiPriority w:val="32"/>
    <w:qFormat/>
    <w:rsid w:val="00205494"/>
    <w:rPr>
      <w:b/>
      <w:bCs/>
      <w:smallCaps/>
      <w:color w:val="0F4761" w:themeColor="accent1" w:themeShade="BF"/>
      <w:spacing w:val="5"/>
    </w:rPr>
  </w:style>
  <w:style w:type="paragraph" w:customStyle="1" w:styleId="first-token">
    <w:name w:val="first-token"/>
    <w:basedOn w:val="Binhthng"/>
    <w:rsid w:val="00B229F5"/>
    <w:pPr>
      <w:spacing w:before="100" w:beforeAutospacing="1" w:after="100" w:afterAutospacing="1" w:line="240" w:lineRule="auto"/>
    </w:pPr>
    <w:rPr>
      <w:rFonts w:eastAsia="Times New Roman" w:cs="Times New Roman"/>
      <w:kern w:val="0"/>
      <w:sz w:val="24"/>
      <w:szCs w:val="24"/>
    </w:rPr>
  </w:style>
  <w:style w:type="paragraph" w:styleId="ThngthngWeb">
    <w:name w:val="Normal (Web)"/>
    <w:basedOn w:val="Binhthng"/>
    <w:uiPriority w:val="99"/>
    <w:semiHidden/>
    <w:unhideWhenUsed/>
    <w:rsid w:val="00B229F5"/>
    <w:pPr>
      <w:spacing w:before="100" w:beforeAutospacing="1" w:after="100" w:afterAutospacing="1" w:line="240" w:lineRule="auto"/>
    </w:pPr>
    <w:rPr>
      <w:rFonts w:eastAsia="Times New Roman" w:cs="Times New Roman"/>
      <w:kern w:val="0"/>
      <w:sz w:val="24"/>
      <w:szCs w:val="24"/>
    </w:rPr>
  </w:style>
  <w:style w:type="paragraph" w:styleId="utrang">
    <w:name w:val="header"/>
    <w:basedOn w:val="Binhthng"/>
    <w:link w:val="utrangChar"/>
    <w:uiPriority w:val="99"/>
    <w:unhideWhenUsed/>
    <w:rsid w:val="00B72D3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72D3B"/>
  </w:style>
  <w:style w:type="paragraph" w:styleId="Chntrang">
    <w:name w:val="footer"/>
    <w:basedOn w:val="Binhthng"/>
    <w:link w:val="ChntrangChar"/>
    <w:uiPriority w:val="99"/>
    <w:unhideWhenUsed/>
    <w:rsid w:val="00B72D3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72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3055">
      <w:bodyDiv w:val="1"/>
      <w:marLeft w:val="0"/>
      <w:marRight w:val="0"/>
      <w:marTop w:val="0"/>
      <w:marBottom w:val="0"/>
      <w:divBdr>
        <w:top w:val="none" w:sz="0" w:space="0" w:color="auto"/>
        <w:left w:val="none" w:sz="0" w:space="0" w:color="auto"/>
        <w:bottom w:val="none" w:sz="0" w:space="0" w:color="auto"/>
        <w:right w:val="none" w:sz="0" w:space="0" w:color="auto"/>
      </w:divBdr>
      <w:divsChild>
        <w:div w:id="1258054923">
          <w:marLeft w:val="0"/>
          <w:marRight w:val="0"/>
          <w:marTop w:val="0"/>
          <w:marBottom w:val="0"/>
          <w:divBdr>
            <w:top w:val="none" w:sz="0" w:space="0" w:color="auto"/>
            <w:left w:val="none" w:sz="0" w:space="0" w:color="auto"/>
            <w:bottom w:val="none" w:sz="0" w:space="0" w:color="auto"/>
            <w:right w:val="none" w:sz="0" w:space="0" w:color="auto"/>
          </w:divBdr>
          <w:divsChild>
            <w:div w:id="173496128">
              <w:marLeft w:val="0"/>
              <w:marRight w:val="0"/>
              <w:marTop w:val="0"/>
              <w:marBottom w:val="0"/>
              <w:divBdr>
                <w:top w:val="none" w:sz="0" w:space="0" w:color="auto"/>
                <w:left w:val="none" w:sz="0" w:space="0" w:color="auto"/>
                <w:bottom w:val="none" w:sz="0" w:space="0" w:color="auto"/>
                <w:right w:val="none" w:sz="0" w:space="0" w:color="auto"/>
              </w:divBdr>
              <w:divsChild>
                <w:div w:id="120852485">
                  <w:marLeft w:val="0"/>
                  <w:marRight w:val="0"/>
                  <w:marTop w:val="0"/>
                  <w:marBottom w:val="0"/>
                  <w:divBdr>
                    <w:top w:val="none" w:sz="0" w:space="0" w:color="auto"/>
                    <w:left w:val="none" w:sz="0" w:space="0" w:color="auto"/>
                    <w:bottom w:val="none" w:sz="0" w:space="0" w:color="auto"/>
                    <w:right w:val="none" w:sz="0" w:space="0" w:color="auto"/>
                  </w:divBdr>
                  <w:divsChild>
                    <w:div w:id="393892453">
                      <w:marLeft w:val="0"/>
                      <w:marRight w:val="0"/>
                      <w:marTop w:val="0"/>
                      <w:marBottom w:val="0"/>
                      <w:divBdr>
                        <w:top w:val="none" w:sz="0" w:space="0" w:color="auto"/>
                        <w:left w:val="none" w:sz="0" w:space="0" w:color="auto"/>
                        <w:bottom w:val="none" w:sz="0" w:space="0" w:color="auto"/>
                        <w:right w:val="none" w:sz="0" w:space="0" w:color="auto"/>
                      </w:divBdr>
                      <w:divsChild>
                        <w:div w:id="21445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4218">
              <w:marLeft w:val="0"/>
              <w:marRight w:val="0"/>
              <w:marTop w:val="0"/>
              <w:marBottom w:val="0"/>
              <w:divBdr>
                <w:top w:val="none" w:sz="0" w:space="0" w:color="auto"/>
                <w:left w:val="none" w:sz="0" w:space="0" w:color="auto"/>
                <w:bottom w:val="none" w:sz="0" w:space="0" w:color="auto"/>
                <w:right w:val="none" w:sz="0" w:space="0" w:color="auto"/>
              </w:divBdr>
              <w:divsChild>
                <w:div w:id="1963530854">
                  <w:marLeft w:val="0"/>
                  <w:marRight w:val="0"/>
                  <w:marTop w:val="0"/>
                  <w:marBottom w:val="0"/>
                  <w:divBdr>
                    <w:top w:val="none" w:sz="0" w:space="0" w:color="auto"/>
                    <w:left w:val="none" w:sz="0" w:space="0" w:color="auto"/>
                    <w:bottom w:val="none" w:sz="0" w:space="0" w:color="auto"/>
                    <w:right w:val="none" w:sz="0" w:space="0" w:color="auto"/>
                  </w:divBdr>
                  <w:divsChild>
                    <w:div w:id="2127582811">
                      <w:marLeft w:val="0"/>
                      <w:marRight w:val="0"/>
                      <w:marTop w:val="0"/>
                      <w:marBottom w:val="0"/>
                      <w:divBdr>
                        <w:top w:val="none" w:sz="0" w:space="0" w:color="auto"/>
                        <w:left w:val="none" w:sz="0" w:space="0" w:color="auto"/>
                        <w:bottom w:val="none" w:sz="0" w:space="0" w:color="auto"/>
                        <w:right w:val="none" w:sz="0" w:space="0" w:color="auto"/>
                      </w:divBdr>
                      <w:divsChild>
                        <w:div w:id="1122652981">
                          <w:marLeft w:val="0"/>
                          <w:marRight w:val="0"/>
                          <w:marTop w:val="0"/>
                          <w:marBottom w:val="0"/>
                          <w:divBdr>
                            <w:top w:val="none" w:sz="0" w:space="0" w:color="auto"/>
                            <w:left w:val="none" w:sz="0" w:space="0" w:color="auto"/>
                            <w:bottom w:val="none" w:sz="0" w:space="0" w:color="auto"/>
                            <w:right w:val="none" w:sz="0" w:space="0" w:color="auto"/>
                          </w:divBdr>
                        </w:div>
                        <w:div w:id="10236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449727">
      <w:bodyDiv w:val="1"/>
      <w:marLeft w:val="0"/>
      <w:marRight w:val="0"/>
      <w:marTop w:val="0"/>
      <w:marBottom w:val="0"/>
      <w:divBdr>
        <w:top w:val="none" w:sz="0" w:space="0" w:color="auto"/>
        <w:left w:val="none" w:sz="0" w:space="0" w:color="auto"/>
        <w:bottom w:val="none" w:sz="0" w:space="0" w:color="auto"/>
        <w:right w:val="none" w:sz="0" w:space="0" w:color="auto"/>
      </w:divBdr>
    </w:div>
    <w:div w:id="316153266">
      <w:bodyDiv w:val="1"/>
      <w:marLeft w:val="0"/>
      <w:marRight w:val="0"/>
      <w:marTop w:val="0"/>
      <w:marBottom w:val="0"/>
      <w:divBdr>
        <w:top w:val="none" w:sz="0" w:space="0" w:color="auto"/>
        <w:left w:val="none" w:sz="0" w:space="0" w:color="auto"/>
        <w:bottom w:val="none" w:sz="0" w:space="0" w:color="auto"/>
        <w:right w:val="none" w:sz="0" w:space="0" w:color="auto"/>
      </w:divBdr>
    </w:div>
    <w:div w:id="381178223">
      <w:bodyDiv w:val="1"/>
      <w:marLeft w:val="0"/>
      <w:marRight w:val="0"/>
      <w:marTop w:val="0"/>
      <w:marBottom w:val="0"/>
      <w:divBdr>
        <w:top w:val="none" w:sz="0" w:space="0" w:color="auto"/>
        <w:left w:val="none" w:sz="0" w:space="0" w:color="auto"/>
        <w:bottom w:val="none" w:sz="0" w:space="0" w:color="auto"/>
        <w:right w:val="none" w:sz="0" w:space="0" w:color="auto"/>
      </w:divBdr>
    </w:div>
    <w:div w:id="438840802">
      <w:bodyDiv w:val="1"/>
      <w:marLeft w:val="0"/>
      <w:marRight w:val="0"/>
      <w:marTop w:val="0"/>
      <w:marBottom w:val="0"/>
      <w:divBdr>
        <w:top w:val="none" w:sz="0" w:space="0" w:color="auto"/>
        <w:left w:val="none" w:sz="0" w:space="0" w:color="auto"/>
        <w:bottom w:val="none" w:sz="0" w:space="0" w:color="auto"/>
        <w:right w:val="none" w:sz="0" w:space="0" w:color="auto"/>
      </w:divBdr>
    </w:div>
    <w:div w:id="721758383">
      <w:bodyDiv w:val="1"/>
      <w:marLeft w:val="0"/>
      <w:marRight w:val="0"/>
      <w:marTop w:val="0"/>
      <w:marBottom w:val="0"/>
      <w:divBdr>
        <w:top w:val="none" w:sz="0" w:space="0" w:color="auto"/>
        <w:left w:val="none" w:sz="0" w:space="0" w:color="auto"/>
        <w:bottom w:val="none" w:sz="0" w:space="0" w:color="auto"/>
        <w:right w:val="none" w:sz="0" w:space="0" w:color="auto"/>
      </w:divBdr>
    </w:div>
    <w:div w:id="822503270">
      <w:bodyDiv w:val="1"/>
      <w:marLeft w:val="0"/>
      <w:marRight w:val="0"/>
      <w:marTop w:val="0"/>
      <w:marBottom w:val="0"/>
      <w:divBdr>
        <w:top w:val="none" w:sz="0" w:space="0" w:color="auto"/>
        <w:left w:val="none" w:sz="0" w:space="0" w:color="auto"/>
        <w:bottom w:val="none" w:sz="0" w:space="0" w:color="auto"/>
        <w:right w:val="none" w:sz="0" w:space="0" w:color="auto"/>
      </w:divBdr>
    </w:div>
    <w:div w:id="885801264">
      <w:bodyDiv w:val="1"/>
      <w:marLeft w:val="0"/>
      <w:marRight w:val="0"/>
      <w:marTop w:val="0"/>
      <w:marBottom w:val="0"/>
      <w:divBdr>
        <w:top w:val="none" w:sz="0" w:space="0" w:color="auto"/>
        <w:left w:val="none" w:sz="0" w:space="0" w:color="auto"/>
        <w:bottom w:val="none" w:sz="0" w:space="0" w:color="auto"/>
        <w:right w:val="none" w:sz="0" w:space="0" w:color="auto"/>
      </w:divBdr>
      <w:divsChild>
        <w:div w:id="2061198761">
          <w:marLeft w:val="0"/>
          <w:marRight w:val="0"/>
          <w:marTop w:val="0"/>
          <w:marBottom w:val="0"/>
          <w:divBdr>
            <w:top w:val="none" w:sz="0" w:space="0" w:color="auto"/>
            <w:left w:val="none" w:sz="0" w:space="0" w:color="auto"/>
            <w:bottom w:val="none" w:sz="0" w:space="0" w:color="auto"/>
            <w:right w:val="none" w:sz="0" w:space="0" w:color="auto"/>
          </w:divBdr>
          <w:divsChild>
            <w:div w:id="940918747">
              <w:marLeft w:val="0"/>
              <w:marRight w:val="0"/>
              <w:marTop w:val="0"/>
              <w:marBottom w:val="0"/>
              <w:divBdr>
                <w:top w:val="none" w:sz="0" w:space="0" w:color="auto"/>
                <w:left w:val="none" w:sz="0" w:space="0" w:color="auto"/>
                <w:bottom w:val="none" w:sz="0" w:space="0" w:color="auto"/>
                <w:right w:val="none" w:sz="0" w:space="0" w:color="auto"/>
              </w:divBdr>
              <w:divsChild>
                <w:div w:id="1816218227">
                  <w:marLeft w:val="0"/>
                  <w:marRight w:val="0"/>
                  <w:marTop w:val="0"/>
                  <w:marBottom w:val="0"/>
                  <w:divBdr>
                    <w:top w:val="none" w:sz="0" w:space="0" w:color="auto"/>
                    <w:left w:val="none" w:sz="0" w:space="0" w:color="auto"/>
                    <w:bottom w:val="none" w:sz="0" w:space="0" w:color="auto"/>
                    <w:right w:val="none" w:sz="0" w:space="0" w:color="auto"/>
                  </w:divBdr>
                  <w:divsChild>
                    <w:div w:id="134881262">
                      <w:marLeft w:val="0"/>
                      <w:marRight w:val="0"/>
                      <w:marTop w:val="0"/>
                      <w:marBottom w:val="0"/>
                      <w:divBdr>
                        <w:top w:val="none" w:sz="0" w:space="0" w:color="auto"/>
                        <w:left w:val="none" w:sz="0" w:space="0" w:color="auto"/>
                        <w:bottom w:val="none" w:sz="0" w:space="0" w:color="auto"/>
                        <w:right w:val="none" w:sz="0" w:space="0" w:color="auto"/>
                      </w:divBdr>
                      <w:divsChild>
                        <w:div w:id="11620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7004">
              <w:marLeft w:val="0"/>
              <w:marRight w:val="0"/>
              <w:marTop w:val="0"/>
              <w:marBottom w:val="0"/>
              <w:divBdr>
                <w:top w:val="none" w:sz="0" w:space="0" w:color="auto"/>
                <w:left w:val="none" w:sz="0" w:space="0" w:color="auto"/>
                <w:bottom w:val="none" w:sz="0" w:space="0" w:color="auto"/>
                <w:right w:val="none" w:sz="0" w:space="0" w:color="auto"/>
              </w:divBdr>
              <w:divsChild>
                <w:div w:id="2004115982">
                  <w:marLeft w:val="0"/>
                  <w:marRight w:val="0"/>
                  <w:marTop w:val="0"/>
                  <w:marBottom w:val="0"/>
                  <w:divBdr>
                    <w:top w:val="none" w:sz="0" w:space="0" w:color="auto"/>
                    <w:left w:val="none" w:sz="0" w:space="0" w:color="auto"/>
                    <w:bottom w:val="none" w:sz="0" w:space="0" w:color="auto"/>
                    <w:right w:val="none" w:sz="0" w:space="0" w:color="auto"/>
                  </w:divBdr>
                  <w:divsChild>
                    <w:div w:id="1016466446">
                      <w:marLeft w:val="0"/>
                      <w:marRight w:val="0"/>
                      <w:marTop w:val="0"/>
                      <w:marBottom w:val="0"/>
                      <w:divBdr>
                        <w:top w:val="none" w:sz="0" w:space="0" w:color="auto"/>
                        <w:left w:val="none" w:sz="0" w:space="0" w:color="auto"/>
                        <w:bottom w:val="none" w:sz="0" w:space="0" w:color="auto"/>
                        <w:right w:val="none" w:sz="0" w:space="0" w:color="auto"/>
                      </w:divBdr>
                      <w:divsChild>
                        <w:div w:id="711266924">
                          <w:marLeft w:val="0"/>
                          <w:marRight w:val="0"/>
                          <w:marTop w:val="0"/>
                          <w:marBottom w:val="0"/>
                          <w:divBdr>
                            <w:top w:val="none" w:sz="0" w:space="0" w:color="auto"/>
                            <w:left w:val="none" w:sz="0" w:space="0" w:color="auto"/>
                            <w:bottom w:val="none" w:sz="0" w:space="0" w:color="auto"/>
                            <w:right w:val="none" w:sz="0" w:space="0" w:color="auto"/>
                          </w:divBdr>
                        </w:div>
                        <w:div w:id="14555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139326">
      <w:bodyDiv w:val="1"/>
      <w:marLeft w:val="0"/>
      <w:marRight w:val="0"/>
      <w:marTop w:val="0"/>
      <w:marBottom w:val="0"/>
      <w:divBdr>
        <w:top w:val="none" w:sz="0" w:space="0" w:color="auto"/>
        <w:left w:val="none" w:sz="0" w:space="0" w:color="auto"/>
        <w:bottom w:val="none" w:sz="0" w:space="0" w:color="auto"/>
        <w:right w:val="none" w:sz="0" w:space="0" w:color="auto"/>
      </w:divBdr>
    </w:div>
    <w:div w:id="1894002816">
      <w:bodyDiv w:val="1"/>
      <w:marLeft w:val="0"/>
      <w:marRight w:val="0"/>
      <w:marTop w:val="0"/>
      <w:marBottom w:val="0"/>
      <w:divBdr>
        <w:top w:val="none" w:sz="0" w:space="0" w:color="auto"/>
        <w:left w:val="none" w:sz="0" w:space="0" w:color="auto"/>
        <w:bottom w:val="none" w:sz="0" w:space="0" w:color="auto"/>
        <w:right w:val="none" w:sz="0" w:space="0" w:color="auto"/>
      </w:divBdr>
    </w:div>
    <w:div w:id="21249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1691</Words>
  <Characters>9644</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5</cp:revision>
  <dcterms:created xsi:type="dcterms:W3CDTF">2024-06-11T02:15:00Z</dcterms:created>
  <dcterms:modified xsi:type="dcterms:W3CDTF">2024-06-15T10:53:00Z</dcterms:modified>
</cp:coreProperties>
</file>